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4F84C1" w14:textId="42585208" w:rsidR="00E834D1" w:rsidRPr="00212FF0" w:rsidRDefault="00E834D1" w:rsidP="00212FF0">
      <w:pPr>
        <w:pStyle w:val="RIDEH3"/>
        <w:spacing w:before="0" w:after="0"/>
        <w:rPr>
          <w:sz w:val="28"/>
          <w:szCs w:val="28"/>
        </w:rPr>
      </w:pPr>
      <w:r w:rsidRPr="00212FF0">
        <w:rPr>
          <w:sz w:val="28"/>
          <w:szCs w:val="28"/>
        </w:rPr>
        <w:t>Title I, Part A Schoolwide Programs Overview</w:t>
      </w:r>
    </w:p>
    <w:p w14:paraId="514FD7A2" w14:textId="79783290" w:rsidR="00E834D1" w:rsidRPr="00212FF0" w:rsidRDefault="00E834D1" w:rsidP="00212FF0">
      <w:pPr>
        <w:pStyle w:val="RIDEH3"/>
        <w:spacing w:before="0" w:after="0"/>
        <w:rPr>
          <w:sz w:val="28"/>
          <w:szCs w:val="28"/>
        </w:rPr>
      </w:pPr>
      <w:r w:rsidRPr="00212FF0">
        <w:rPr>
          <w:sz w:val="28"/>
          <w:szCs w:val="28"/>
        </w:rPr>
        <w:t>Rhode Island Department of Education</w:t>
      </w:r>
    </w:p>
    <w:p w14:paraId="076B819E" w14:textId="77777777" w:rsidR="00E834D1" w:rsidRDefault="00E834D1" w:rsidP="00212FF0">
      <w:pPr>
        <w:pStyle w:val="RIDEH3"/>
      </w:pPr>
    </w:p>
    <w:p w14:paraId="647E8E18" w14:textId="2BB5FA49" w:rsidR="00E834D1" w:rsidRPr="00E834D1" w:rsidRDefault="00E834D1" w:rsidP="00212FF0">
      <w:pPr>
        <w:pStyle w:val="RIDEH3"/>
      </w:pPr>
      <w:r w:rsidRPr="00E834D1">
        <w:t>Operating a Schoolwide Program in Rhode Island</w:t>
      </w:r>
    </w:p>
    <w:p w14:paraId="661E1093" w14:textId="77777777" w:rsidR="00E834D1" w:rsidRPr="00E834D1" w:rsidRDefault="00E834D1" w:rsidP="00E834D1">
      <w:pPr>
        <w:spacing w:before="120" w:line="240" w:lineRule="auto"/>
        <w:jc w:val="both"/>
        <w:rPr>
          <w:rFonts w:eastAsiaTheme="majorEastAsia" w:cstheme="minorHAnsi"/>
          <w:color w:val="000000" w:themeColor="text1"/>
          <w:sz w:val="22"/>
        </w:rPr>
      </w:pPr>
      <w:r w:rsidRPr="00E834D1">
        <w:rPr>
          <w:rFonts w:eastAsiaTheme="majorEastAsia" w:cstheme="minorHAnsi"/>
          <w:color w:val="000000" w:themeColor="text1"/>
          <w:sz w:val="22"/>
        </w:rPr>
        <w:t>In order to operate a schoolwide program in Rhode Island, a school must meet the following conditions:</w:t>
      </w:r>
    </w:p>
    <w:p w14:paraId="2A6EB9C9" w14:textId="77777777" w:rsidR="00E834D1" w:rsidRPr="00E834D1" w:rsidRDefault="00E834D1" w:rsidP="00E834D1">
      <w:pPr>
        <w:pStyle w:val="ListParagraph"/>
        <w:numPr>
          <w:ilvl w:val="0"/>
          <w:numId w:val="10"/>
        </w:numPr>
        <w:spacing w:before="120" w:line="240" w:lineRule="auto"/>
        <w:rPr>
          <w:rFonts w:cstheme="minorHAnsi"/>
          <w:color w:val="000000" w:themeColor="text1"/>
          <w:sz w:val="22"/>
        </w:rPr>
      </w:pPr>
      <w:r w:rsidRPr="00E834D1">
        <w:rPr>
          <w:rFonts w:eastAsiaTheme="majorEastAsia" w:cstheme="minorHAnsi"/>
          <w:color w:val="000000" w:themeColor="text1"/>
          <w:sz w:val="22"/>
        </w:rPr>
        <w:t xml:space="preserve">At least 40 percent of the student students enrolled are from low-income families; OR </w:t>
      </w:r>
    </w:p>
    <w:p w14:paraId="74DA1A73" w14:textId="77777777" w:rsidR="00E834D1" w:rsidRPr="00E834D1" w:rsidRDefault="00E834D1" w:rsidP="00E834D1">
      <w:pPr>
        <w:pStyle w:val="ListParagraph"/>
        <w:numPr>
          <w:ilvl w:val="0"/>
          <w:numId w:val="10"/>
        </w:numPr>
        <w:spacing w:before="120" w:line="240" w:lineRule="auto"/>
        <w:rPr>
          <w:rFonts w:cstheme="minorHAnsi"/>
          <w:color w:val="000000" w:themeColor="text1"/>
          <w:sz w:val="22"/>
        </w:rPr>
      </w:pPr>
      <w:r w:rsidRPr="00E834D1">
        <w:rPr>
          <w:rFonts w:eastAsiaTheme="majorEastAsia" w:cstheme="minorHAnsi"/>
          <w:color w:val="000000" w:themeColor="text1"/>
          <w:sz w:val="22"/>
        </w:rPr>
        <w:t xml:space="preserve">Receive a </w:t>
      </w:r>
      <w:hyperlink r:id="rId7" w:history="1">
        <w:r w:rsidRPr="00E834D1">
          <w:rPr>
            <w:rStyle w:val="Hyperlink"/>
            <w:rFonts w:eastAsiaTheme="majorEastAsia" w:cstheme="minorHAnsi"/>
            <w:sz w:val="22"/>
          </w:rPr>
          <w:t>waiver</w:t>
        </w:r>
      </w:hyperlink>
      <w:r w:rsidRPr="00E834D1">
        <w:rPr>
          <w:rFonts w:eastAsiaTheme="majorEastAsia" w:cstheme="minorHAnsi"/>
          <w:color w:val="000000" w:themeColor="text1"/>
          <w:sz w:val="22"/>
        </w:rPr>
        <w:t xml:space="preserve"> from the 40 percent poverty threshold requirement from RIDE. </w:t>
      </w:r>
    </w:p>
    <w:p w14:paraId="6E35A416" w14:textId="77777777" w:rsidR="00E834D1" w:rsidRPr="00E834D1" w:rsidRDefault="00E834D1" w:rsidP="00E834D1">
      <w:pPr>
        <w:spacing w:before="120" w:line="240" w:lineRule="auto"/>
        <w:rPr>
          <w:rFonts w:cstheme="minorHAnsi"/>
          <w:color w:val="000000" w:themeColor="text1"/>
          <w:sz w:val="22"/>
        </w:rPr>
      </w:pPr>
      <w:r w:rsidRPr="00E834D1">
        <w:rPr>
          <w:rFonts w:eastAsiaTheme="majorEastAsia" w:cstheme="minorHAnsi"/>
          <w:color w:val="000000" w:themeColor="text1"/>
          <w:sz w:val="22"/>
        </w:rPr>
        <w:t>And take the following steps:</w:t>
      </w:r>
    </w:p>
    <w:p w14:paraId="1AE4D901" w14:textId="77777777" w:rsidR="00E834D1" w:rsidRPr="00E834D1" w:rsidRDefault="00E834D1" w:rsidP="00E834D1">
      <w:pPr>
        <w:spacing w:before="120" w:line="240" w:lineRule="auto"/>
        <w:ind w:left="360"/>
        <w:rPr>
          <w:rFonts w:cstheme="minorHAnsi"/>
          <w:color w:val="000000" w:themeColor="text1"/>
          <w:sz w:val="22"/>
        </w:rPr>
      </w:pPr>
      <w:r w:rsidRPr="00E834D1">
        <w:rPr>
          <w:rFonts w:eastAsiaTheme="majorEastAsia" w:cstheme="minorHAnsi"/>
          <w:b/>
          <w:bCs/>
          <w:color w:val="000000" w:themeColor="text1"/>
          <w:sz w:val="22"/>
        </w:rPr>
        <w:t xml:space="preserve">Step One: </w:t>
      </w:r>
      <w:r w:rsidRPr="00E834D1">
        <w:rPr>
          <w:rFonts w:eastAsiaTheme="majorEastAsia" w:cstheme="minorHAnsi"/>
          <w:color w:val="000000" w:themeColor="text1"/>
          <w:sz w:val="22"/>
        </w:rPr>
        <w:t>With key stakeholders</w:t>
      </w:r>
      <w:r w:rsidRPr="00E834D1">
        <w:rPr>
          <w:rStyle w:val="FootnoteReference"/>
          <w:rFonts w:eastAsiaTheme="majorEastAsia" w:cstheme="minorHAnsi"/>
          <w:color w:val="000000" w:themeColor="text1"/>
          <w:sz w:val="22"/>
        </w:rPr>
        <w:footnoteReference w:id="1"/>
      </w:r>
      <w:r w:rsidRPr="00E834D1">
        <w:rPr>
          <w:rFonts w:eastAsiaTheme="majorEastAsia" w:cstheme="minorHAnsi"/>
          <w:color w:val="000000" w:themeColor="text1"/>
          <w:sz w:val="22"/>
        </w:rPr>
        <w:t>, including the involvement of parents, develop a comprehensive school wide plan based on a comprehensive needs assessment</w:t>
      </w:r>
      <w:r w:rsidRPr="00E834D1">
        <w:rPr>
          <w:rStyle w:val="FootnoteReference"/>
          <w:rFonts w:eastAsiaTheme="majorEastAsia" w:cstheme="minorHAnsi"/>
          <w:color w:val="000000" w:themeColor="text1"/>
          <w:sz w:val="22"/>
        </w:rPr>
        <w:footnoteReference w:id="2"/>
      </w:r>
      <w:r w:rsidRPr="00E834D1">
        <w:rPr>
          <w:rFonts w:eastAsiaTheme="majorEastAsia" w:cstheme="minorHAnsi"/>
          <w:color w:val="000000" w:themeColor="text1"/>
          <w:sz w:val="22"/>
        </w:rPr>
        <w:t>.</w:t>
      </w:r>
    </w:p>
    <w:p w14:paraId="5865BC53" w14:textId="77777777" w:rsidR="00E834D1" w:rsidRPr="00E834D1" w:rsidRDefault="00E834D1" w:rsidP="00E834D1">
      <w:pPr>
        <w:spacing w:before="120" w:line="240" w:lineRule="auto"/>
        <w:ind w:left="360"/>
        <w:rPr>
          <w:rFonts w:eastAsiaTheme="majorEastAsia" w:cstheme="minorHAnsi"/>
          <w:bCs/>
          <w:color w:val="000000" w:themeColor="text1"/>
          <w:sz w:val="22"/>
        </w:rPr>
      </w:pPr>
      <w:r w:rsidRPr="00E834D1">
        <w:rPr>
          <w:rFonts w:eastAsiaTheme="majorEastAsia" w:cstheme="minorHAnsi"/>
          <w:b/>
          <w:bCs/>
          <w:color w:val="000000" w:themeColor="text1"/>
          <w:sz w:val="22"/>
        </w:rPr>
        <w:t xml:space="preserve">Step Two:  </w:t>
      </w:r>
      <w:r w:rsidRPr="00E834D1">
        <w:rPr>
          <w:rFonts w:eastAsiaTheme="majorEastAsia" w:cstheme="minorHAnsi"/>
          <w:bCs/>
          <w:color w:val="000000" w:themeColor="text1"/>
          <w:sz w:val="22"/>
        </w:rPr>
        <w:t xml:space="preserve">Obtain </w:t>
      </w:r>
      <w:r w:rsidRPr="00E834D1">
        <w:rPr>
          <w:rFonts w:eastAsiaTheme="majorEastAsia" w:cstheme="minorHAnsi"/>
          <w:color w:val="000000" w:themeColor="text1"/>
          <w:sz w:val="22"/>
        </w:rPr>
        <w:t>approval of the proposed schoolwide plan for meeting identified needs within the school from the LEA.</w:t>
      </w:r>
    </w:p>
    <w:p w14:paraId="51F6A87F" w14:textId="77777777" w:rsidR="00E834D1" w:rsidRPr="00E834D1" w:rsidRDefault="00E834D1" w:rsidP="00E834D1">
      <w:pPr>
        <w:spacing w:before="120" w:line="240" w:lineRule="auto"/>
        <w:ind w:left="360"/>
        <w:rPr>
          <w:rFonts w:cstheme="minorHAnsi"/>
          <w:color w:val="000000" w:themeColor="text1"/>
          <w:sz w:val="22"/>
        </w:rPr>
      </w:pPr>
      <w:r w:rsidRPr="00E834D1">
        <w:rPr>
          <w:rFonts w:eastAsiaTheme="majorEastAsia" w:cstheme="minorHAnsi"/>
          <w:b/>
          <w:bCs/>
          <w:color w:val="000000" w:themeColor="text1"/>
          <w:sz w:val="22"/>
        </w:rPr>
        <w:t xml:space="preserve">Step Three: </w:t>
      </w:r>
      <w:r w:rsidRPr="00E834D1">
        <w:rPr>
          <w:rFonts w:eastAsiaTheme="majorEastAsia" w:cstheme="minorHAnsi"/>
          <w:color w:val="000000" w:themeColor="text1"/>
          <w:sz w:val="22"/>
        </w:rPr>
        <w:t xml:space="preserve">Align Title I funding requests to the identified needs in each eligible schools approved Schoolwide Program Plan. </w:t>
      </w:r>
    </w:p>
    <w:p w14:paraId="7878B778" w14:textId="77777777" w:rsidR="002905B0" w:rsidRDefault="002905B0" w:rsidP="00212FF0">
      <w:pPr>
        <w:pStyle w:val="RIDEH3"/>
      </w:pPr>
    </w:p>
    <w:p w14:paraId="7EAB0300" w14:textId="07C3AAB6" w:rsidR="00E834D1" w:rsidRPr="002905B0" w:rsidRDefault="00E834D1" w:rsidP="00212FF0">
      <w:pPr>
        <w:pStyle w:val="RIDEH3"/>
      </w:pPr>
      <w:r w:rsidRPr="002905B0">
        <w:t>Components of Schoolwide Program Plan</w:t>
      </w:r>
    </w:p>
    <w:p w14:paraId="019F024D" w14:textId="77777777" w:rsidR="00E834D1" w:rsidRPr="00E834D1" w:rsidRDefault="00E834D1" w:rsidP="00E834D1">
      <w:pPr>
        <w:spacing w:before="120" w:line="240" w:lineRule="auto"/>
        <w:rPr>
          <w:rFonts w:cstheme="minorHAnsi"/>
          <w:color w:val="000000" w:themeColor="text1"/>
          <w:sz w:val="22"/>
        </w:rPr>
      </w:pPr>
      <w:r w:rsidRPr="00E834D1">
        <w:rPr>
          <w:rFonts w:cstheme="minorHAnsi"/>
          <w:color w:val="000000" w:themeColor="text1"/>
          <w:sz w:val="22"/>
        </w:rPr>
        <w:t xml:space="preserve">The schoolwide plan is a strategic tool that identifies the school’s needs and explains which improvement strategies it will use to address those needs.  In general, the school may then use Title I funds to support the strategies identified in its plan.   </w:t>
      </w:r>
    </w:p>
    <w:p w14:paraId="4C27FBA5" w14:textId="77777777" w:rsidR="00E834D1" w:rsidRPr="00E834D1" w:rsidRDefault="00E834D1" w:rsidP="00E834D1">
      <w:pPr>
        <w:spacing w:before="120" w:line="240" w:lineRule="auto"/>
        <w:rPr>
          <w:rFonts w:eastAsiaTheme="majorEastAsia" w:cstheme="minorHAnsi"/>
          <w:color w:val="000000" w:themeColor="text1"/>
          <w:sz w:val="22"/>
        </w:rPr>
      </w:pPr>
      <w:r w:rsidRPr="00E834D1">
        <w:rPr>
          <w:rFonts w:eastAsiaTheme="majorEastAsia" w:cstheme="minorHAnsi"/>
          <w:color w:val="000000" w:themeColor="text1"/>
          <w:sz w:val="22"/>
        </w:rPr>
        <w:t xml:space="preserve">A schoolwide plan remains in effect for the duration of a school’s participation in Title I, and </w:t>
      </w:r>
      <w:r w:rsidRPr="00E834D1">
        <w:rPr>
          <w:rFonts w:eastAsiaTheme="majorEastAsia" w:cstheme="minorHAnsi"/>
          <w:b/>
          <w:bCs/>
          <w:i/>
          <w:iCs/>
          <w:color w:val="000000" w:themeColor="text1"/>
          <w:sz w:val="22"/>
        </w:rPr>
        <w:t>must be</w:t>
      </w:r>
      <w:r w:rsidRPr="00E834D1">
        <w:rPr>
          <w:rFonts w:eastAsiaTheme="majorEastAsia" w:cstheme="minorHAnsi"/>
          <w:color w:val="000000" w:themeColor="text1"/>
          <w:sz w:val="22"/>
        </w:rPr>
        <w:t>:</w:t>
      </w:r>
    </w:p>
    <w:p w14:paraId="34EDC136" w14:textId="77777777" w:rsidR="00E834D1" w:rsidRPr="00E834D1" w:rsidRDefault="00E834D1" w:rsidP="00E834D1">
      <w:pPr>
        <w:pStyle w:val="ListParagraph"/>
        <w:numPr>
          <w:ilvl w:val="0"/>
          <w:numId w:val="8"/>
        </w:numPr>
        <w:spacing w:before="120" w:line="240" w:lineRule="auto"/>
        <w:rPr>
          <w:rFonts w:cstheme="minorHAnsi"/>
          <w:color w:val="000000" w:themeColor="text1"/>
          <w:sz w:val="22"/>
        </w:rPr>
      </w:pPr>
      <w:r w:rsidRPr="00E834D1">
        <w:rPr>
          <w:rFonts w:eastAsiaTheme="majorEastAsia" w:cstheme="minorHAnsi"/>
          <w:b/>
          <w:bCs/>
          <w:color w:val="000000" w:themeColor="text1"/>
          <w:sz w:val="22"/>
        </w:rPr>
        <w:t xml:space="preserve">Based on a comprehensive needs assessment </w:t>
      </w:r>
      <w:r w:rsidRPr="00E834D1">
        <w:rPr>
          <w:rFonts w:eastAsiaTheme="majorEastAsia" w:cstheme="minorHAnsi"/>
          <w:bCs/>
          <w:color w:val="000000" w:themeColor="text1"/>
          <w:sz w:val="22"/>
        </w:rPr>
        <w:t xml:space="preserve">of the entire school that </w:t>
      </w:r>
      <w:proofErr w:type="gramStart"/>
      <w:r w:rsidRPr="00E834D1">
        <w:rPr>
          <w:rFonts w:eastAsiaTheme="majorEastAsia" w:cstheme="minorHAnsi"/>
          <w:bCs/>
          <w:color w:val="000000" w:themeColor="text1"/>
          <w:sz w:val="22"/>
        </w:rPr>
        <w:t>takes into account</w:t>
      </w:r>
      <w:proofErr w:type="gramEnd"/>
      <w:r w:rsidRPr="00E834D1">
        <w:rPr>
          <w:rFonts w:eastAsiaTheme="majorEastAsia" w:cstheme="minorHAnsi"/>
          <w:bCs/>
          <w:color w:val="000000" w:themeColor="text1"/>
          <w:sz w:val="22"/>
        </w:rPr>
        <w:t xml:space="preserve"> the academic information of all children, particularly the needs of those children who are failing, or at-risk of failing to meet the state standards and any other factors as determined by the LEA;</w:t>
      </w:r>
      <w:r w:rsidRPr="00E834D1">
        <w:rPr>
          <w:rStyle w:val="FootnoteReference"/>
          <w:rFonts w:eastAsiaTheme="majorEastAsia" w:cstheme="minorHAnsi"/>
          <w:bCs/>
          <w:color w:val="000000" w:themeColor="text1"/>
          <w:sz w:val="22"/>
        </w:rPr>
        <w:footnoteReference w:id="3"/>
      </w:r>
      <w:r w:rsidRPr="00E834D1">
        <w:rPr>
          <w:rFonts w:eastAsiaTheme="majorEastAsia" w:cstheme="minorHAnsi"/>
          <w:bCs/>
          <w:color w:val="000000" w:themeColor="text1"/>
          <w:sz w:val="22"/>
        </w:rPr>
        <w:t xml:space="preserve"> </w:t>
      </w:r>
    </w:p>
    <w:p w14:paraId="2019F283" w14:textId="77777777" w:rsidR="00E834D1" w:rsidRPr="00E834D1" w:rsidRDefault="00E834D1" w:rsidP="00E834D1">
      <w:pPr>
        <w:pStyle w:val="ListParagraph"/>
        <w:numPr>
          <w:ilvl w:val="0"/>
          <w:numId w:val="8"/>
        </w:numPr>
        <w:spacing w:before="120" w:line="240" w:lineRule="auto"/>
        <w:rPr>
          <w:rFonts w:cstheme="minorHAnsi"/>
          <w:color w:val="000000" w:themeColor="text1"/>
          <w:sz w:val="22"/>
        </w:rPr>
      </w:pPr>
      <w:r w:rsidRPr="00E834D1">
        <w:rPr>
          <w:rFonts w:eastAsiaTheme="majorEastAsia" w:cstheme="minorHAnsi"/>
          <w:b/>
          <w:bCs/>
          <w:color w:val="000000" w:themeColor="text1"/>
          <w:sz w:val="22"/>
        </w:rPr>
        <w:t xml:space="preserve">Developed during a one-year planning period </w:t>
      </w:r>
      <w:r w:rsidRPr="00E834D1">
        <w:rPr>
          <w:rFonts w:eastAsiaTheme="majorEastAsia" w:cstheme="minorHAnsi"/>
          <w:color w:val="000000" w:themeColor="text1"/>
          <w:sz w:val="22"/>
        </w:rPr>
        <w:t>for schools not already operating schoolwide programs, unless the LEA determines, in consultation with the school, that less time is needed to develop and implement the schoolwide program;</w:t>
      </w:r>
      <w:r w:rsidRPr="00E834D1">
        <w:rPr>
          <w:rStyle w:val="FootnoteReference"/>
          <w:rFonts w:eastAsiaTheme="majorEastAsia" w:cstheme="minorHAnsi"/>
          <w:color w:val="000000" w:themeColor="text1"/>
          <w:sz w:val="22"/>
        </w:rPr>
        <w:footnoteReference w:id="4"/>
      </w:r>
      <w:r w:rsidRPr="00E834D1">
        <w:rPr>
          <w:rFonts w:eastAsiaTheme="majorEastAsia" w:cstheme="minorHAnsi"/>
          <w:color w:val="000000" w:themeColor="text1"/>
          <w:sz w:val="22"/>
        </w:rPr>
        <w:t xml:space="preserve"> </w:t>
      </w:r>
    </w:p>
    <w:p w14:paraId="1E79406B" w14:textId="77777777" w:rsidR="00E834D1" w:rsidRPr="00E834D1" w:rsidRDefault="00E834D1" w:rsidP="00E834D1">
      <w:pPr>
        <w:pStyle w:val="ListParagraph"/>
        <w:numPr>
          <w:ilvl w:val="0"/>
          <w:numId w:val="8"/>
        </w:numPr>
        <w:spacing w:before="120" w:line="240" w:lineRule="auto"/>
        <w:jc w:val="both"/>
        <w:rPr>
          <w:rFonts w:cstheme="minorHAnsi"/>
          <w:color w:val="000000" w:themeColor="text1"/>
          <w:sz w:val="22"/>
        </w:rPr>
      </w:pPr>
      <w:r w:rsidRPr="00E834D1">
        <w:rPr>
          <w:rFonts w:eastAsiaTheme="majorEastAsia" w:cstheme="minorHAnsi"/>
          <w:b/>
          <w:bCs/>
          <w:color w:val="000000" w:themeColor="text1"/>
          <w:sz w:val="22"/>
        </w:rPr>
        <w:t>Developed with the involvement of key stakeholders</w:t>
      </w:r>
      <w:r w:rsidRPr="00E834D1">
        <w:rPr>
          <w:rFonts w:eastAsiaTheme="majorEastAsia" w:cstheme="minorHAnsi"/>
          <w:color w:val="000000" w:themeColor="text1"/>
          <w:sz w:val="22"/>
        </w:rPr>
        <w:t>;</w:t>
      </w:r>
      <w:r w:rsidRPr="00E834D1">
        <w:rPr>
          <w:rStyle w:val="FootnoteReference"/>
          <w:rFonts w:eastAsiaTheme="majorEastAsia" w:cstheme="minorHAnsi"/>
          <w:color w:val="000000" w:themeColor="text1"/>
          <w:sz w:val="22"/>
        </w:rPr>
        <w:footnoteReference w:id="5"/>
      </w:r>
      <w:r w:rsidRPr="00E834D1">
        <w:rPr>
          <w:rFonts w:eastAsiaTheme="majorEastAsia" w:cstheme="minorHAnsi"/>
          <w:color w:val="000000" w:themeColor="text1"/>
          <w:sz w:val="22"/>
        </w:rPr>
        <w:t xml:space="preserve"> </w:t>
      </w:r>
    </w:p>
    <w:p w14:paraId="2CA8FE85" w14:textId="77777777" w:rsidR="00E834D1" w:rsidRPr="00E834D1" w:rsidRDefault="00E834D1" w:rsidP="00E834D1">
      <w:pPr>
        <w:pStyle w:val="ListParagraph"/>
        <w:numPr>
          <w:ilvl w:val="0"/>
          <w:numId w:val="8"/>
        </w:numPr>
        <w:spacing w:before="120" w:line="240" w:lineRule="auto"/>
        <w:rPr>
          <w:rFonts w:cstheme="minorHAnsi"/>
          <w:color w:val="000000" w:themeColor="text1"/>
          <w:sz w:val="22"/>
        </w:rPr>
      </w:pPr>
      <w:r w:rsidRPr="00E834D1">
        <w:rPr>
          <w:rFonts w:eastAsiaTheme="majorEastAsia" w:cstheme="minorHAnsi"/>
          <w:b/>
          <w:bCs/>
          <w:color w:val="000000" w:themeColor="text1"/>
          <w:sz w:val="22"/>
        </w:rPr>
        <w:t>Developed in coordination and integration with other federal, state, and local services, resources, and programs</w:t>
      </w:r>
      <w:r w:rsidRPr="00E834D1">
        <w:rPr>
          <w:rFonts w:eastAsiaTheme="majorEastAsia" w:cstheme="minorHAnsi"/>
          <w:color w:val="000000" w:themeColor="text1"/>
          <w:sz w:val="22"/>
        </w:rPr>
        <w:t xml:space="preserve">, if appropriate, such as the following programs supported under </w:t>
      </w:r>
      <w:r w:rsidRPr="00E834D1">
        <w:rPr>
          <w:rFonts w:eastAsiaTheme="majorEastAsia" w:cstheme="minorHAnsi"/>
          <w:i/>
          <w:iCs/>
          <w:color w:val="000000" w:themeColor="text1"/>
          <w:sz w:val="22"/>
        </w:rPr>
        <w:t>ESEA</w:t>
      </w:r>
      <w:r w:rsidRPr="00E834D1">
        <w:rPr>
          <w:rFonts w:eastAsiaTheme="majorEastAsia" w:cstheme="minorHAnsi"/>
          <w:color w:val="000000" w:themeColor="text1"/>
          <w:sz w:val="22"/>
        </w:rPr>
        <w:t>: violence prevention, nutrition, housing, Head Start, adult education, career and technical education, as well as schools implementing comprehensive support and improvement activities or targeted support and improvement activities under section 1111(d);</w:t>
      </w:r>
      <w:r w:rsidRPr="00E834D1">
        <w:rPr>
          <w:rStyle w:val="FootnoteReference"/>
          <w:rFonts w:eastAsiaTheme="majorEastAsia" w:cstheme="minorHAnsi"/>
          <w:color w:val="000000" w:themeColor="text1"/>
          <w:sz w:val="22"/>
        </w:rPr>
        <w:footnoteReference w:id="6"/>
      </w:r>
    </w:p>
    <w:p w14:paraId="6A391040" w14:textId="77777777" w:rsidR="00E834D1" w:rsidRPr="00E834D1" w:rsidRDefault="00E834D1" w:rsidP="00E834D1">
      <w:pPr>
        <w:pStyle w:val="ListParagraph"/>
        <w:numPr>
          <w:ilvl w:val="0"/>
          <w:numId w:val="8"/>
        </w:numPr>
        <w:spacing w:before="120" w:line="240" w:lineRule="auto"/>
        <w:rPr>
          <w:rFonts w:cstheme="minorHAnsi"/>
          <w:color w:val="000000" w:themeColor="text1"/>
          <w:sz w:val="22"/>
        </w:rPr>
      </w:pPr>
      <w:r w:rsidRPr="00E834D1">
        <w:rPr>
          <w:rFonts w:eastAsiaTheme="majorEastAsia" w:cstheme="minorHAnsi"/>
          <w:b/>
          <w:bCs/>
          <w:color w:val="000000" w:themeColor="text1"/>
          <w:sz w:val="22"/>
        </w:rPr>
        <w:t xml:space="preserve">At least annually monitored and revised as necessary based on student needs </w:t>
      </w:r>
      <w:r w:rsidRPr="00E834D1">
        <w:rPr>
          <w:rFonts w:eastAsiaTheme="majorEastAsia" w:cstheme="minorHAnsi"/>
          <w:color w:val="000000" w:themeColor="text1"/>
          <w:sz w:val="22"/>
        </w:rPr>
        <w:t>and program outcomes to ensure that all students are provided opportunities to meet state standards;</w:t>
      </w:r>
      <w:r w:rsidRPr="00E834D1">
        <w:rPr>
          <w:rStyle w:val="FootnoteReference"/>
          <w:rFonts w:eastAsiaTheme="majorEastAsia" w:cstheme="minorHAnsi"/>
          <w:color w:val="000000" w:themeColor="text1"/>
          <w:sz w:val="22"/>
        </w:rPr>
        <w:footnoteReference w:id="7"/>
      </w:r>
      <w:r w:rsidRPr="00E834D1">
        <w:rPr>
          <w:rFonts w:eastAsiaTheme="majorEastAsia" w:cstheme="minorHAnsi"/>
          <w:color w:val="000000" w:themeColor="text1"/>
          <w:sz w:val="22"/>
        </w:rPr>
        <w:t xml:space="preserve"> and</w:t>
      </w:r>
    </w:p>
    <w:p w14:paraId="2A316295" w14:textId="77777777" w:rsidR="00E834D1" w:rsidRPr="00E834D1" w:rsidRDefault="00E834D1" w:rsidP="00E834D1">
      <w:pPr>
        <w:pStyle w:val="ListParagraph"/>
        <w:numPr>
          <w:ilvl w:val="0"/>
          <w:numId w:val="8"/>
        </w:numPr>
        <w:spacing w:before="120" w:line="240" w:lineRule="auto"/>
        <w:rPr>
          <w:rFonts w:cstheme="minorHAnsi"/>
          <w:color w:val="000000" w:themeColor="text1"/>
          <w:sz w:val="22"/>
        </w:rPr>
      </w:pPr>
      <w:r w:rsidRPr="00E834D1">
        <w:rPr>
          <w:rFonts w:cstheme="minorHAnsi"/>
          <w:b/>
          <w:color w:val="000000" w:themeColor="text1"/>
          <w:sz w:val="22"/>
        </w:rPr>
        <w:lastRenderedPageBreak/>
        <w:t>Must be available to the LEA, parents, and the public</w:t>
      </w:r>
      <w:r w:rsidRPr="00E834D1">
        <w:rPr>
          <w:rFonts w:cstheme="minorHAnsi"/>
          <w:color w:val="000000" w:themeColor="text1"/>
          <w:sz w:val="22"/>
        </w:rPr>
        <w:t>, and the information contained in the plan should be understandable to the extent practical.</w:t>
      </w:r>
      <w:r w:rsidRPr="00E834D1">
        <w:rPr>
          <w:rStyle w:val="FootnoteReference"/>
          <w:rFonts w:cstheme="minorHAnsi"/>
          <w:color w:val="000000" w:themeColor="text1"/>
          <w:sz w:val="22"/>
        </w:rPr>
        <w:footnoteReference w:id="8"/>
      </w:r>
    </w:p>
    <w:p w14:paraId="439FC738" w14:textId="77777777" w:rsidR="00E834D1" w:rsidRPr="002905B0" w:rsidRDefault="00E834D1" w:rsidP="002905B0">
      <w:pPr>
        <w:spacing w:before="120" w:line="240" w:lineRule="auto"/>
        <w:jc w:val="both"/>
        <w:rPr>
          <w:rFonts w:eastAsiaTheme="majorEastAsia" w:cstheme="minorHAnsi"/>
          <w:color w:val="000000" w:themeColor="text1"/>
          <w:sz w:val="22"/>
        </w:rPr>
      </w:pPr>
      <w:r w:rsidRPr="002905B0">
        <w:rPr>
          <w:rFonts w:eastAsiaTheme="majorEastAsia" w:cstheme="minorHAnsi"/>
          <w:color w:val="000000" w:themeColor="text1"/>
          <w:sz w:val="22"/>
        </w:rPr>
        <w:t>Using the information from the comprehensive needs assessment, the schoolwide plan must describe the strategies the school will implement to address the needs of its students, including a description of how the strategies will do the following:</w:t>
      </w:r>
    </w:p>
    <w:p w14:paraId="63AA880F" w14:textId="77777777" w:rsidR="00E834D1" w:rsidRPr="002905B0" w:rsidRDefault="00E834D1" w:rsidP="002905B0">
      <w:pPr>
        <w:pStyle w:val="ListParagraph"/>
        <w:numPr>
          <w:ilvl w:val="0"/>
          <w:numId w:val="7"/>
        </w:numPr>
        <w:spacing w:before="120" w:line="240" w:lineRule="auto"/>
        <w:rPr>
          <w:rFonts w:cstheme="minorHAnsi"/>
          <w:sz w:val="22"/>
        </w:rPr>
      </w:pPr>
      <w:r w:rsidRPr="002905B0">
        <w:rPr>
          <w:rFonts w:eastAsiaTheme="majorEastAsia" w:cstheme="minorHAnsi"/>
          <w:color w:val="000000" w:themeColor="text1"/>
          <w:sz w:val="22"/>
        </w:rPr>
        <w:t>Provide opportunities for all children, including each subgroup of students, to meet state standards;</w:t>
      </w:r>
    </w:p>
    <w:p w14:paraId="203283B0" w14:textId="77777777" w:rsidR="00E834D1" w:rsidRPr="002905B0" w:rsidRDefault="00E834D1" w:rsidP="002905B0">
      <w:pPr>
        <w:pStyle w:val="ListParagraph"/>
        <w:numPr>
          <w:ilvl w:val="0"/>
          <w:numId w:val="7"/>
        </w:numPr>
        <w:spacing w:before="120" w:line="240" w:lineRule="auto"/>
        <w:jc w:val="both"/>
        <w:rPr>
          <w:rFonts w:cstheme="minorHAnsi"/>
          <w:sz w:val="22"/>
        </w:rPr>
      </w:pPr>
      <w:r w:rsidRPr="002905B0">
        <w:rPr>
          <w:rFonts w:eastAsiaTheme="majorEastAsia" w:cstheme="minorHAnsi"/>
          <w:color w:val="000000" w:themeColor="text1"/>
          <w:sz w:val="22"/>
        </w:rPr>
        <w:t>Use methods and instructional strategies that strengthen the academic program in the school, increase the amount and quality of learning time, and help provide an enriched and accelerated curriculum, which may include programs, activities and courses necessary to provide a well-rounded education; and</w:t>
      </w:r>
    </w:p>
    <w:p w14:paraId="4CF2C16A" w14:textId="77777777" w:rsidR="00E834D1" w:rsidRPr="002905B0" w:rsidRDefault="00E834D1" w:rsidP="002905B0">
      <w:pPr>
        <w:pStyle w:val="ListParagraph"/>
        <w:numPr>
          <w:ilvl w:val="0"/>
          <w:numId w:val="7"/>
        </w:numPr>
        <w:spacing w:before="120" w:line="240" w:lineRule="auto"/>
        <w:jc w:val="both"/>
        <w:rPr>
          <w:rFonts w:cstheme="minorHAnsi"/>
          <w:sz w:val="22"/>
        </w:rPr>
      </w:pPr>
      <w:r w:rsidRPr="002905B0">
        <w:rPr>
          <w:rFonts w:eastAsiaTheme="majorEastAsia" w:cstheme="minorHAnsi"/>
          <w:color w:val="000000" w:themeColor="text1"/>
          <w:sz w:val="22"/>
        </w:rPr>
        <w:t>Address the needs of all children in the school, but particularly the needs of those at risk of not meeting state standards, through activities which may include:</w:t>
      </w:r>
    </w:p>
    <w:p w14:paraId="17F2EE7B" w14:textId="77777777" w:rsidR="00E834D1" w:rsidRPr="002905B0" w:rsidRDefault="00E834D1" w:rsidP="002905B0">
      <w:pPr>
        <w:pStyle w:val="ListParagraph"/>
        <w:numPr>
          <w:ilvl w:val="1"/>
          <w:numId w:val="6"/>
        </w:numPr>
        <w:spacing w:before="120" w:line="240" w:lineRule="auto"/>
        <w:ind w:left="720"/>
        <w:rPr>
          <w:rFonts w:cstheme="minorHAnsi"/>
          <w:sz w:val="22"/>
        </w:rPr>
      </w:pPr>
      <w:r w:rsidRPr="002905B0">
        <w:rPr>
          <w:rFonts w:eastAsiaTheme="majorEastAsia" w:cstheme="minorHAnsi"/>
          <w:color w:val="000000" w:themeColor="text1"/>
          <w:sz w:val="22"/>
        </w:rPr>
        <w:t xml:space="preserve"> Counseling, school-based mental health programs, specialized instructional support services, mentoring services, and other strategies to improve students’ skills outside the academic subject areas;  </w:t>
      </w:r>
    </w:p>
    <w:p w14:paraId="5DB39888" w14:textId="77777777" w:rsidR="00E834D1" w:rsidRPr="002905B0" w:rsidRDefault="00E834D1" w:rsidP="002905B0">
      <w:pPr>
        <w:pStyle w:val="ListParagraph"/>
        <w:numPr>
          <w:ilvl w:val="1"/>
          <w:numId w:val="6"/>
        </w:numPr>
        <w:spacing w:before="120" w:line="240" w:lineRule="auto"/>
        <w:ind w:left="720"/>
        <w:rPr>
          <w:rFonts w:cstheme="minorHAnsi"/>
          <w:sz w:val="22"/>
        </w:rPr>
      </w:pPr>
      <w:r w:rsidRPr="002905B0">
        <w:rPr>
          <w:rFonts w:eastAsiaTheme="majorEastAsia" w:cstheme="minorHAnsi"/>
          <w:color w:val="000000" w:themeColor="text1"/>
          <w:sz w:val="22"/>
        </w:rPr>
        <w:t xml:space="preserve">Preparation for and awareness of opportunities for postsecondary education and the workforce, which may include career and technical education programs and broadening secondary school students’ access to coursework to earn postsecondary credit while still in high school (such as Advanced Placement, International Baccalaureate, dual or concurrent enrollment, or early college high schools);  </w:t>
      </w:r>
    </w:p>
    <w:p w14:paraId="4DEF8DEB" w14:textId="77777777" w:rsidR="00E834D1" w:rsidRPr="002905B0" w:rsidRDefault="00E834D1" w:rsidP="002905B0">
      <w:pPr>
        <w:pStyle w:val="ListParagraph"/>
        <w:numPr>
          <w:ilvl w:val="1"/>
          <w:numId w:val="6"/>
        </w:numPr>
        <w:spacing w:before="120" w:line="240" w:lineRule="auto"/>
        <w:ind w:left="720"/>
        <w:rPr>
          <w:rFonts w:cstheme="minorHAnsi"/>
          <w:sz w:val="22"/>
        </w:rPr>
      </w:pPr>
      <w:r w:rsidRPr="002905B0">
        <w:rPr>
          <w:rFonts w:eastAsiaTheme="majorEastAsia" w:cstheme="minorHAnsi"/>
          <w:color w:val="000000" w:themeColor="text1"/>
          <w:sz w:val="22"/>
        </w:rPr>
        <w:t xml:space="preserve">Implementation of a schoolwide multi-tiered system of support to prevent and address problem behavior, as well as early intervention services, coordinated with similar activities and services carried out under the Individuals with Disabilities Education Act.  </w:t>
      </w:r>
    </w:p>
    <w:p w14:paraId="7A245B84" w14:textId="77777777" w:rsidR="00E834D1" w:rsidRPr="002905B0" w:rsidRDefault="00E834D1" w:rsidP="002905B0">
      <w:pPr>
        <w:pStyle w:val="ListParagraph"/>
        <w:numPr>
          <w:ilvl w:val="1"/>
          <w:numId w:val="6"/>
        </w:numPr>
        <w:spacing w:before="120" w:line="240" w:lineRule="auto"/>
        <w:ind w:left="720"/>
        <w:rPr>
          <w:rFonts w:cstheme="minorHAnsi"/>
          <w:sz w:val="22"/>
        </w:rPr>
      </w:pPr>
      <w:r w:rsidRPr="002905B0">
        <w:rPr>
          <w:rFonts w:eastAsiaTheme="majorEastAsia" w:cstheme="minorHAnsi"/>
          <w:color w:val="000000" w:themeColor="text1"/>
          <w:sz w:val="22"/>
        </w:rPr>
        <w:t xml:space="preserve">Professional development and other activities for teachers, paraprofessionals and other school personnel to improve instruction through the use of data from academic assessments; to implement a tiered system of </w:t>
      </w:r>
      <w:proofErr w:type="gramStart"/>
      <w:r w:rsidRPr="002905B0">
        <w:rPr>
          <w:rFonts w:eastAsiaTheme="majorEastAsia" w:cstheme="minorHAnsi"/>
          <w:color w:val="000000" w:themeColor="text1"/>
          <w:sz w:val="22"/>
        </w:rPr>
        <w:t>supports</w:t>
      </w:r>
      <w:proofErr w:type="gramEnd"/>
      <w:r w:rsidRPr="002905B0">
        <w:rPr>
          <w:rFonts w:eastAsiaTheme="majorEastAsia" w:cstheme="minorHAnsi"/>
          <w:color w:val="000000" w:themeColor="text1"/>
          <w:sz w:val="22"/>
        </w:rPr>
        <w:t xml:space="preserve">; and to recruit and retain effective teachers, particularly in high-need subjects; and  </w:t>
      </w:r>
    </w:p>
    <w:p w14:paraId="5FD7CD6A" w14:textId="77777777" w:rsidR="00E834D1" w:rsidRPr="002905B0" w:rsidRDefault="00E834D1" w:rsidP="002905B0">
      <w:pPr>
        <w:pStyle w:val="ListParagraph"/>
        <w:numPr>
          <w:ilvl w:val="1"/>
          <w:numId w:val="6"/>
        </w:numPr>
        <w:spacing w:before="120" w:line="240" w:lineRule="auto"/>
        <w:ind w:left="720"/>
        <w:jc w:val="both"/>
        <w:rPr>
          <w:rFonts w:cstheme="minorHAnsi"/>
          <w:sz w:val="22"/>
        </w:rPr>
      </w:pPr>
      <w:r w:rsidRPr="002905B0">
        <w:rPr>
          <w:rFonts w:eastAsiaTheme="majorEastAsia" w:cstheme="minorHAnsi"/>
          <w:color w:val="000000" w:themeColor="text1"/>
          <w:sz w:val="22"/>
        </w:rPr>
        <w:t>Strategies for assisting preschool children in the transition from early childhood education programs to local elementary school programs.</w:t>
      </w:r>
      <w:r w:rsidRPr="002905B0">
        <w:rPr>
          <w:rStyle w:val="FootnoteReference"/>
          <w:rFonts w:eastAsiaTheme="majorEastAsia" w:cstheme="minorHAnsi"/>
          <w:color w:val="000000" w:themeColor="text1"/>
          <w:sz w:val="22"/>
        </w:rPr>
        <w:footnoteReference w:id="9"/>
      </w:r>
    </w:p>
    <w:p w14:paraId="74F03C16" w14:textId="77777777" w:rsidR="00E834D1" w:rsidRPr="002905B0" w:rsidRDefault="00E834D1" w:rsidP="002905B0">
      <w:pPr>
        <w:spacing w:before="120" w:line="240" w:lineRule="auto"/>
        <w:jc w:val="both"/>
        <w:rPr>
          <w:rFonts w:eastAsiaTheme="majorEastAsia" w:cstheme="minorHAnsi"/>
          <w:color w:val="000000" w:themeColor="text1"/>
          <w:sz w:val="22"/>
        </w:rPr>
      </w:pPr>
      <w:r w:rsidRPr="002905B0">
        <w:rPr>
          <w:rFonts w:eastAsiaTheme="majorEastAsia" w:cstheme="minorHAnsi"/>
          <w:color w:val="000000" w:themeColor="text1"/>
          <w:sz w:val="22"/>
        </w:rPr>
        <w:t>If funds are consolidated to support a schoolwide program (i.e., different federal, state and local funding sources are combined to carry out a schoolwide program), the plan must also list the specific state, local and federal programs that will be consolidated into the schoolwide program.</w:t>
      </w:r>
      <w:r w:rsidRPr="002905B0">
        <w:rPr>
          <w:rStyle w:val="FootnoteReference"/>
          <w:rFonts w:eastAsiaTheme="majorEastAsia" w:cstheme="minorHAnsi"/>
          <w:color w:val="000000" w:themeColor="text1"/>
          <w:sz w:val="22"/>
        </w:rPr>
        <w:footnoteReference w:id="10"/>
      </w:r>
    </w:p>
    <w:p w14:paraId="044D8F6B" w14:textId="77777777" w:rsidR="002905B0" w:rsidRDefault="002905B0" w:rsidP="00212FF0">
      <w:pPr>
        <w:pStyle w:val="RIDEH3"/>
      </w:pPr>
    </w:p>
    <w:p w14:paraId="3F3E1D5D" w14:textId="338805A6" w:rsidR="00E834D1" w:rsidRPr="00212FF0" w:rsidRDefault="00E834D1" w:rsidP="00212FF0">
      <w:pPr>
        <w:pStyle w:val="RIDEH3"/>
      </w:pPr>
      <w:r w:rsidRPr="00212FF0">
        <w:t>Using Title I, Part A Funds in Schools that Operated Schoolwide Programs</w:t>
      </w:r>
    </w:p>
    <w:p w14:paraId="4CF95EE9" w14:textId="77777777" w:rsidR="00E834D1" w:rsidRPr="002905B0" w:rsidRDefault="00E834D1" w:rsidP="002905B0">
      <w:pPr>
        <w:spacing w:before="120" w:line="240" w:lineRule="auto"/>
        <w:rPr>
          <w:rFonts w:eastAsiaTheme="majorEastAsia" w:cstheme="minorHAnsi"/>
          <w:sz w:val="22"/>
        </w:rPr>
      </w:pPr>
      <w:r w:rsidRPr="002905B0">
        <w:rPr>
          <w:rFonts w:eastAsiaTheme="majorEastAsia" w:cstheme="minorHAnsi"/>
          <w:sz w:val="22"/>
        </w:rPr>
        <w:t xml:space="preserve">The premise of the schoolwide program model is that high-poverty schools should have the flexibility to implement comprehensive school improvement strategies, rather than provide narrow add-on services for specific students, teachers and families. </w:t>
      </w:r>
    </w:p>
    <w:p w14:paraId="15BB0097" w14:textId="77777777" w:rsidR="00E834D1" w:rsidRPr="002905B0" w:rsidRDefault="00E834D1" w:rsidP="002905B0">
      <w:pPr>
        <w:spacing w:before="120" w:line="240" w:lineRule="auto"/>
        <w:rPr>
          <w:rFonts w:eastAsiaTheme="majorEastAsia" w:cstheme="minorHAnsi"/>
          <w:sz w:val="22"/>
        </w:rPr>
      </w:pPr>
      <w:r w:rsidRPr="002905B0">
        <w:rPr>
          <w:rFonts w:eastAsiaTheme="majorEastAsia" w:cstheme="minorHAnsi"/>
          <w:sz w:val="22"/>
        </w:rPr>
        <w:t>In a schoolwide progr</w:t>
      </w:r>
      <w:r w:rsidRPr="002905B0">
        <w:rPr>
          <w:rFonts w:eastAsiaTheme="majorEastAsia" w:cstheme="minorHAnsi"/>
          <w:color w:val="000000" w:themeColor="text1"/>
          <w:sz w:val="22"/>
        </w:rPr>
        <w:t xml:space="preserve">am, </w:t>
      </w:r>
      <w:r w:rsidRPr="002905B0">
        <w:rPr>
          <w:rFonts w:eastAsiaTheme="majorEastAsia" w:cstheme="minorHAnsi"/>
          <w:b/>
          <w:bCs/>
          <w:color w:val="000000" w:themeColor="text1"/>
          <w:sz w:val="22"/>
        </w:rPr>
        <w:t>all students, families and staff</w:t>
      </w:r>
      <w:r w:rsidRPr="002905B0">
        <w:rPr>
          <w:rFonts w:eastAsiaTheme="majorEastAsia" w:cstheme="minorHAnsi"/>
          <w:color w:val="000000" w:themeColor="text1"/>
          <w:sz w:val="22"/>
        </w:rPr>
        <w:t xml:space="preserve"> </w:t>
      </w:r>
      <w:r w:rsidRPr="002905B0">
        <w:rPr>
          <w:rFonts w:eastAsiaTheme="majorEastAsia" w:cstheme="minorHAnsi"/>
          <w:sz w:val="22"/>
        </w:rPr>
        <w:t>may participate in Title I-funded activities, and the school may use Title I funds to support any reasonable activity designed to improve the school’s educational program, so long as it is consistent with the school’s needs, as identified through a comprehensive needs assessment and articulated in the Title I schoolwide plan</w:t>
      </w:r>
      <w:r w:rsidRPr="002905B0">
        <w:rPr>
          <w:rStyle w:val="FootnoteReference"/>
          <w:rFonts w:eastAsiaTheme="majorEastAsia" w:cstheme="minorHAnsi"/>
          <w:sz w:val="22"/>
        </w:rPr>
        <w:footnoteReference w:id="11"/>
      </w:r>
      <w:r w:rsidRPr="002905B0">
        <w:rPr>
          <w:rFonts w:eastAsiaTheme="majorEastAsia" w:cstheme="minorHAnsi"/>
          <w:sz w:val="22"/>
        </w:rPr>
        <w:t>.</w:t>
      </w:r>
    </w:p>
    <w:p w14:paraId="42126291" w14:textId="77777777" w:rsidR="00E834D1" w:rsidRPr="002905B0" w:rsidRDefault="00E834D1" w:rsidP="002905B0">
      <w:pPr>
        <w:spacing w:before="120" w:line="240" w:lineRule="auto"/>
        <w:rPr>
          <w:rFonts w:eastAsiaTheme="majorEastAsia" w:cstheme="minorHAnsi"/>
          <w:sz w:val="22"/>
        </w:rPr>
      </w:pPr>
      <w:r w:rsidRPr="002905B0">
        <w:rPr>
          <w:rFonts w:eastAsiaTheme="majorEastAsia" w:cstheme="minorHAnsi"/>
          <w:sz w:val="22"/>
        </w:rPr>
        <w:t>Depending on its needs, a schoolwide program could use Title I to support activities, including (but not limited to):</w:t>
      </w:r>
    </w:p>
    <w:p w14:paraId="565C39FA"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High-quality preschool and services to facilitate the transition from early learning to elementary education programs;</w:t>
      </w:r>
    </w:p>
    <w:p w14:paraId="2B291BD7"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Recruitment and retention of effective teachers, particularly in high-need subjects;</w:t>
      </w:r>
    </w:p>
    <w:p w14:paraId="631DCFC9"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Instructional coaches to provide high-quality, school-based professional development;</w:t>
      </w:r>
    </w:p>
    <w:p w14:paraId="09B93335"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Increased learning time;</w:t>
      </w:r>
    </w:p>
    <w:p w14:paraId="20EE1BEC"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lastRenderedPageBreak/>
        <w:t>Evidence-based strategies to accelerate the acquisition of content knowledge for English learners;</w:t>
      </w:r>
    </w:p>
    <w:p w14:paraId="69B1F1E4"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Activities designed to increase access and prepare students for success in high-quality advanced coursework to earn postsecondary credit while in high school (e.g., Advanced Placement, International Baccalaureate, early college high schools, and dual or concurrent enrollment programs);</w:t>
      </w:r>
    </w:p>
    <w:p w14:paraId="6A99AAC4"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Career and technical education programs to prepare students for postsecondary education and the workforce;</w:t>
      </w:r>
    </w:p>
    <w:p w14:paraId="24391379"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 xml:space="preserve">Multi-tiered system of supports; </w:t>
      </w:r>
    </w:p>
    <w:p w14:paraId="3CACBC82"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Counseling, school-based mental health programs, mentoring services, and other strategies to improve students’ nonacademic skills;</w:t>
      </w:r>
    </w:p>
    <w:p w14:paraId="49C89FDE"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School climate interventions (e.g., anti-bullying strategies, positive behavioral interventions and supports);</w:t>
      </w:r>
    </w:p>
    <w:p w14:paraId="30A9DCEB"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Equipment, materials, and training needed to compile and analyze student achievement data to monitor progress, alert the school to struggling students and to drive decision-making;</w:t>
      </w:r>
    </w:p>
    <w:p w14:paraId="7F8CF1F8"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Response-to-intervention strategies intended to allow for early identification of students with learning or behavioral needs, and to provide a tiered response based on those needs;</w:t>
      </w:r>
    </w:p>
    <w:p w14:paraId="5D2BA5B0"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Activities that have been shown to be effective at increasing family and community engagement in the school, including family literacy programs;</w:t>
      </w:r>
    </w:p>
    <w:p w14:paraId="6E802EAC"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Devices and software for students to access digital learning materials and to collaborate with peers, as well as related training for educators (including accessible devices and software needed by students with disabilities); and</w:t>
      </w:r>
    </w:p>
    <w:p w14:paraId="468B5F3D" w14:textId="77777777" w:rsidR="00E834D1" w:rsidRPr="002905B0" w:rsidRDefault="00E834D1" w:rsidP="002905B0">
      <w:pPr>
        <w:pStyle w:val="ListParagraph"/>
        <w:numPr>
          <w:ilvl w:val="0"/>
          <w:numId w:val="9"/>
        </w:numPr>
        <w:spacing w:before="120" w:line="240" w:lineRule="auto"/>
        <w:rPr>
          <w:rFonts w:cstheme="minorHAnsi"/>
          <w:sz w:val="22"/>
        </w:rPr>
      </w:pPr>
      <w:r w:rsidRPr="002905B0">
        <w:rPr>
          <w:rFonts w:eastAsiaTheme="majorEastAsia" w:cstheme="minorHAnsi"/>
          <w:color w:val="000000" w:themeColor="text1"/>
          <w:sz w:val="22"/>
        </w:rPr>
        <w:t>Two-generation approaches that consider the needs of both vulnerable children and parents, together, in the design and delivery of services and programs to support improved economic, educational, health, safety, and other outcomes that address the issues of intergenerational poverty.</w:t>
      </w:r>
    </w:p>
    <w:p w14:paraId="6BD19095" w14:textId="77777777" w:rsidR="00E834D1" w:rsidRPr="002905B0" w:rsidRDefault="00E834D1" w:rsidP="002905B0">
      <w:pPr>
        <w:spacing w:before="120" w:line="240" w:lineRule="auto"/>
        <w:rPr>
          <w:rFonts w:eastAsiaTheme="majorEastAsia" w:cstheme="minorHAnsi"/>
          <w:color w:val="0462C1"/>
          <w:sz w:val="22"/>
          <w:u w:val="single"/>
        </w:rPr>
      </w:pPr>
      <w:r w:rsidRPr="002905B0">
        <w:rPr>
          <w:rFonts w:eastAsiaTheme="majorEastAsia" w:cstheme="minorHAnsi"/>
          <w:color w:val="000000" w:themeColor="text1"/>
          <w:sz w:val="22"/>
        </w:rPr>
        <w:t xml:space="preserve">For additional information on what allowable in a schoolwide program, see </w:t>
      </w:r>
      <w:hyperlink r:id="rId8" w:history="1">
        <w:r w:rsidRPr="002905B0">
          <w:rPr>
            <w:rStyle w:val="Hyperlink"/>
            <w:rFonts w:eastAsiaTheme="majorEastAsia" w:cstheme="minorHAnsi"/>
            <w:i/>
            <w:sz w:val="22"/>
          </w:rPr>
          <w:t>US ED Non-Regulatory Guidance, Supporting School Reform by Leveraging Federal Funds in a Schoolwide Program</w:t>
        </w:r>
      </w:hyperlink>
      <w:r w:rsidRPr="002905B0">
        <w:rPr>
          <w:rFonts w:eastAsiaTheme="majorEastAsia" w:cstheme="minorHAnsi"/>
          <w:color w:val="000000" w:themeColor="text1"/>
          <w:sz w:val="22"/>
        </w:rPr>
        <w:t xml:space="preserve">.  </w:t>
      </w:r>
    </w:p>
    <w:p w14:paraId="64E732F9" w14:textId="77777777" w:rsidR="008D210D" w:rsidRPr="00E834D1" w:rsidRDefault="008D210D" w:rsidP="00E834D1">
      <w:pPr>
        <w:spacing w:before="0" w:after="0" w:line="240" w:lineRule="auto"/>
        <w:rPr>
          <w:rFonts w:cstheme="minorHAnsi"/>
          <w:sz w:val="22"/>
        </w:rPr>
      </w:pPr>
    </w:p>
    <w:sectPr w:rsidR="008D210D" w:rsidRPr="00E834D1" w:rsidSect="00E834D1">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9A1A19" w14:textId="77777777" w:rsidR="00E834D1" w:rsidRDefault="00E834D1" w:rsidP="00E834D1">
      <w:pPr>
        <w:spacing w:before="0" w:after="0" w:line="240" w:lineRule="auto"/>
      </w:pPr>
      <w:r>
        <w:separator/>
      </w:r>
    </w:p>
  </w:endnote>
  <w:endnote w:type="continuationSeparator" w:id="0">
    <w:p w14:paraId="1DF1E8D9" w14:textId="77777777" w:rsidR="00E834D1" w:rsidRDefault="00E834D1" w:rsidP="00E834D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IDFont+F1">
    <w:altName w:val="Calibri"/>
    <w:panose1 w:val="00000000000000000000"/>
    <w:charset w:val="00"/>
    <w:family w:val="auto"/>
    <w:notTrueType/>
    <w:pitch w:val="default"/>
    <w:sig w:usb0="00000003" w:usb1="00000000" w:usb2="00000000" w:usb3="00000000" w:csb0="00000001" w:csb1="00000000"/>
  </w:font>
  <w:font w:name="CIDFont+F4">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5C3A8" w14:textId="73623106" w:rsidR="00E834D1" w:rsidRDefault="00E834D1" w:rsidP="00E834D1">
    <w:pPr>
      <w:pStyle w:val="Footer"/>
      <w:jc w:val="center"/>
    </w:pPr>
    <w:r w:rsidRPr="00E834D1">
      <w:rPr>
        <w:i/>
        <w:iCs/>
        <w:sz w:val="20"/>
        <w:szCs w:val="20"/>
      </w:rPr>
      <w:t xml:space="preserve">RI Department of Education, Title I, Part A </w:t>
    </w:r>
    <w:r w:rsidRPr="00E834D1">
      <w:rPr>
        <w:i/>
        <w:iCs/>
        <w:sz w:val="20"/>
        <w:szCs w:val="20"/>
      </w:rPr>
      <w:tab/>
    </w:r>
    <w:r w:rsidRPr="00E834D1">
      <w:rPr>
        <w:i/>
        <w:iCs/>
        <w:sz w:val="20"/>
        <w:szCs w:val="20"/>
      </w:rPr>
      <w:tab/>
    </w:r>
    <w:r>
      <w:rPr>
        <w:i/>
        <w:iCs/>
        <w:sz w:val="20"/>
        <w:szCs w:val="20"/>
      </w:rPr>
      <w:t xml:space="preserve">                 </w:t>
    </w:r>
    <w:r w:rsidRPr="00E834D1">
      <w:rPr>
        <w:i/>
        <w:iCs/>
        <w:sz w:val="20"/>
        <w:szCs w:val="20"/>
      </w:rPr>
      <w:t>February 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ABB505" w14:textId="77777777" w:rsidR="00E834D1" w:rsidRDefault="00E834D1" w:rsidP="00E834D1">
      <w:pPr>
        <w:spacing w:before="0" w:after="0" w:line="240" w:lineRule="auto"/>
      </w:pPr>
      <w:r>
        <w:separator/>
      </w:r>
    </w:p>
  </w:footnote>
  <w:footnote w:type="continuationSeparator" w:id="0">
    <w:p w14:paraId="2E5F9503" w14:textId="77777777" w:rsidR="00E834D1" w:rsidRDefault="00E834D1" w:rsidP="00E834D1">
      <w:pPr>
        <w:spacing w:before="0" w:after="0" w:line="240" w:lineRule="auto"/>
      </w:pPr>
      <w:r>
        <w:continuationSeparator/>
      </w:r>
    </w:p>
  </w:footnote>
  <w:footnote w:id="1">
    <w:p w14:paraId="5F200239" w14:textId="77777777" w:rsidR="00E834D1" w:rsidRDefault="00E834D1" w:rsidP="00E834D1">
      <w:pPr>
        <w:autoSpaceDE w:val="0"/>
        <w:autoSpaceDN w:val="0"/>
        <w:adjustRightInd w:val="0"/>
        <w:spacing w:before="0" w:after="0" w:line="240" w:lineRule="auto"/>
        <w:rPr>
          <w:rFonts w:ascii="CIDFont+F1" w:hAnsi="CIDFont+F1" w:cs="CIDFont+F1"/>
          <w:sz w:val="20"/>
          <w:szCs w:val="20"/>
        </w:rPr>
      </w:pPr>
      <w:r>
        <w:rPr>
          <w:rStyle w:val="FootnoteReference"/>
        </w:rPr>
        <w:footnoteRef/>
      </w:r>
      <w:r>
        <w:t xml:space="preserve"> </w:t>
      </w:r>
      <w:r w:rsidRPr="008C4E79">
        <w:rPr>
          <w:sz w:val="20"/>
          <w:szCs w:val="20"/>
        </w:rPr>
        <w:t xml:space="preserve">ESSA </w:t>
      </w:r>
      <w:r>
        <w:rPr>
          <w:rFonts w:ascii="CIDFont+F1" w:hAnsi="CIDFont+F1" w:cs="CIDFont+F1"/>
          <w:sz w:val="20"/>
          <w:szCs w:val="20"/>
        </w:rPr>
        <w:t xml:space="preserve">Section 1114(b)(2) </w:t>
      </w:r>
      <w:r>
        <w:rPr>
          <w:rFonts w:ascii="CIDFont+F4" w:hAnsi="CIDFont+F4" w:cs="CIDFont+F4"/>
          <w:sz w:val="20"/>
          <w:szCs w:val="20"/>
        </w:rPr>
        <w:t xml:space="preserve">ESSA </w:t>
      </w:r>
      <w:r>
        <w:rPr>
          <w:rFonts w:ascii="CIDFont+F1" w:hAnsi="CIDFont+F1" w:cs="CIDFont+F1"/>
          <w:sz w:val="20"/>
          <w:szCs w:val="20"/>
        </w:rPr>
        <w:t>specifies parents and other members of the community and individuals who will carry out such plan, including teachers, principals, other school leaders, paraprofessionals, administrators, the LEA,</w:t>
      </w:r>
    </w:p>
    <w:p w14:paraId="6A022417" w14:textId="77777777" w:rsidR="00E834D1" w:rsidRDefault="00E834D1" w:rsidP="00E834D1">
      <w:pPr>
        <w:autoSpaceDE w:val="0"/>
        <w:autoSpaceDN w:val="0"/>
        <w:adjustRightInd w:val="0"/>
        <w:spacing w:before="0" w:after="0" w:line="240" w:lineRule="auto"/>
        <w:rPr>
          <w:rFonts w:ascii="CIDFont+F1" w:hAnsi="CIDFont+F1" w:cs="CIDFont+F1"/>
          <w:sz w:val="20"/>
          <w:szCs w:val="20"/>
        </w:rPr>
      </w:pPr>
      <w:r>
        <w:rPr>
          <w:rFonts w:ascii="CIDFont+F1" w:hAnsi="CIDFont+F1" w:cs="CIDFont+F1"/>
          <w:sz w:val="20"/>
          <w:szCs w:val="20"/>
        </w:rPr>
        <w:t>tribes and tribal organizations (to the extent feasible), and, if appropriate, specialized instructional support</w:t>
      </w:r>
    </w:p>
    <w:p w14:paraId="6F2F68F5" w14:textId="77777777" w:rsidR="00E834D1" w:rsidRDefault="00E834D1" w:rsidP="00E834D1">
      <w:pPr>
        <w:autoSpaceDE w:val="0"/>
        <w:autoSpaceDN w:val="0"/>
        <w:adjustRightInd w:val="0"/>
        <w:spacing w:before="0" w:after="0" w:line="240" w:lineRule="auto"/>
      </w:pPr>
      <w:r>
        <w:rPr>
          <w:rFonts w:ascii="CIDFont+F1" w:hAnsi="CIDFont+F1" w:cs="CIDFont+F1"/>
          <w:sz w:val="20"/>
          <w:szCs w:val="20"/>
        </w:rPr>
        <w:t>personnel, technical assistance providers, school staff, if the plan relates to a secondary school, students, and other individuals determined by the school.</w:t>
      </w:r>
    </w:p>
  </w:footnote>
  <w:footnote w:id="2">
    <w:p w14:paraId="08DA80B5" w14:textId="77777777" w:rsidR="00E834D1" w:rsidRPr="00F21221" w:rsidRDefault="00E834D1" w:rsidP="00E834D1">
      <w:pPr>
        <w:pStyle w:val="FootnoteText"/>
        <w:rPr>
          <w:lang w:val="pt-BR"/>
        </w:rPr>
      </w:pPr>
      <w:r>
        <w:rPr>
          <w:rStyle w:val="FootnoteReference"/>
        </w:rPr>
        <w:footnoteRef/>
      </w:r>
      <w:r w:rsidRPr="00F21221">
        <w:rPr>
          <w:lang w:val="pt-BR"/>
        </w:rPr>
        <w:t xml:space="preserve"> ESSA </w:t>
      </w:r>
      <w:proofErr w:type="spellStart"/>
      <w:r w:rsidRPr="00F21221">
        <w:rPr>
          <w:lang w:val="pt-BR"/>
        </w:rPr>
        <w:t>Section</w:t>
      </w:r>
      <w:proofErr w:type="spellEnd"/>
      <w:r w:rsidRPr="00F21221">
        <w:rPr>
          <w:lang w:val="pt-BR"/>
        </w:rPr>
        <w:t xml:space="preserve"> 1114(b)(6)</w:t>
      </w:r>
    </w:p>
  </w:footnote>
  <w:footnote w:id="3">
    <w:p w14:paraId="4188636A" w14:textId="77777777" w:rsidR="00E834D1" w:rsidRPr="00F21221" w:rsidRDefault="00E834D1" w:rsidP="00E834D1">
      <w:pPr>
        <w:pStyle w:val="FootnoteText"/>
        <w:rPr>
          <w:lang w:val="pt-BR"/>
        </w:rPr>
      </w:pPr>
      <w:r>
        <w:rPr>
          <w:rStyle w:val="FootnoteReference"/>
        </w:rPr>
        <w:footnoteRef/>
      </w:r>
      <w:r w:rsidRPr="00F21221">
        <w:rPr>
          <w:lang w:val="pt-BR"/>
        </w:rPr>
        <w:t xml:space="preserve"> ESSA </w:t>
      </w:r>
      <w:proofErr w:type="spellStart"/>
      <w:r w:rsidRPr="00F21221">
        <w:rPr>
          <w:lang w:val="pt-BR"/>
        </w:rPr>
        <w:t>Section</w:t>
      </w:r>
      <w:proofErr w:type="spellEnd"/>
      <w:r w:rsidRPr="00F21221">
        <w:rPr>
          <w:lang w:val="pt-BR"/>
        </w:rPr>
        <w:t xml:space="preserve"> 1114(b)(6)</w:t>
      </w:r>
    </w:p>
  </w:footnote>
  <w:footnote w:id="4">
    <w:p w14:paraId="285AB42C" w14:textId="77777777" w:rsidR="00E834D1" w:rsidRPr="00F21221" w:rsidRDefault="00E834D1" w:rsidP="00E834D1">
      <w:pPr>
        <w:pStyle w:val="FootnoteText"/>
        <w:rPr>
          <w:lang w:val="pt-BR"/>
        </w:rPr>
      </w:pPr>
      <w:r>
        <w:rPr>
          <w:rStyle w:val="FootnoteReference"/>
        </w:rPr>
        <w:footnoteRef/>
      </w:r>
      <w:r w:rsidRPr="00F21221">
        <w:rPr>
          <w:lang w:val="pt-BR"/>
        </w:rPr>
        <w:t xml:space="preserve"> ESSA </w:t>
      </w:r>
      <w:proofErr w:type="spellStart"/>
      <w:r w:rsidRPr="00F21221">
        <w:rPr>
          <w:lang w:val="pt-BR"/>
        </w:rPr>
        <w:t>Section</w:t>
      </w:r>
      <w:proofErr w:type="spellEnd"/>
      <w:r w:rsidRPr="00F21221">
        <w:rPr>
          <w:lang w:val="pt-BR"/>
        </w:rPr>
        <w:t xml:space="preserve"> 1114(b)(1)</w:t>
      </w:r>
    </w:p>
  </w:footnote>
  <w:footnote w:id="5">
    <w:p w14:paraId="3ABECD95" w14:textId="77777777" w:rsidR="00E834D1" w:rsidRPr="00F21221" w:rsidRDefault="00E834D1" w:rsidP="00E834D1">
      <w:pPr>
        <w:pStyle w:val="FootnoteText"/>
        <w:rPr>
          <w:lang w:val="pt-BR"/>
        </w:rPr>
      </w:pPr>
      <w:r>
        <w:rPr>
          <w:rStyle w:val="FootnoteReference"/>
        </w:rPr>
        <w:footnoteRef/>
      </w:r>
      <w:r w:rsidRPr="00F21221">
        <w:rPr>
          <w:lang w:val="pt-BR"/>
        </w:rPr>
        <w:t xml:space="preserve"> ESSA </w:t>
      </w:r>
      <w:proofErr w:type="spellStart"/>
      <w:r w:rsidRPr="00F21221">
        <w:rPr>
          <w:lang w:val="pt-BR"/>
        </w:rPr>
        <w:t>Section</w:t>
      </w:r>
      <w:proofErr w:type="spellEnd"/>
      <w:r w:rsidRPr="00F21221">
        <w:rPr>
          <w:lang w:val="pt-BR"/>
        </w:rPr>
        <w:t xml:space="preserve"> 1114(b)(2)</w:t>
      </w:r>
    </w:p>
  </w:footnote>
  <w:footnote w:id="6">
    <w:p w14:paraId="44E19F8D" w14:textId="77777777" w:rsidR="00E834D1" w:rsidRPr="00F21221" w:rsidRDefault="00E834D1" w:rsidP="00E834D1">
      <w:pPr>
        <w:pStyle w:val="FootnoteText"/>
        <w:rPr>
          <w:lang w:val="pt-BR"/>
        </w:rPr>
      </w:pPr>
      <w:r>
        <w:rPr>
          <w:rStyle w:val="FootnoteReference"/>
        </w:rPr>
        <w:footnoteRef/>
      </w:r>
      <w:r w:rsidRPr="00F21221">
        <w:rPr>
          <w:lang w:val="pt-BR"/>
        </w:rPr>
        <w:t xml:space="preserve"> ESSA </w:t>
      </w:r>
      <w:proofErr w:type="spellStart"/>
      <w:r w:rsidRPr="00F21221">
        <w:rPr>
          <w:lang w:val="pt-BR"/>
        </w:rPr>
        <w:t>Section</w:t>
      </w:r>
      <w:proofErr w:type="spellEnd"/>
      <w:r w:rsidRPr="00F21221">
        <w:rPr>
          <w:lang w:val="pt-BR"/>
        </w:rPr>
        <w:t xml:space="preserve"> 1114(b)(5)</w:t>
      </w:r>
    </w:p>
  </w:footnote>
  <w:footnote w:id="7">
    <w:p w14:paraId="1EB2B692" w14:textId="77777777" w:rsidR="00E834D1" w:rsidRPr="00F21221" w:rsidRDefault="00E834D1" w:rsidP="00E834D1">
      <w:pPr>
        <w:pStyle w:val="FootnoteText"/>
        <w:rPr>
          <w:lang w:val="pt-BR"/>
        </w:rPr>
      </w:pPr>
      <w:r>
        <w:rPr>
          <w:rStyle w:val="FootnoteReference"/>
        </w:rPr>
        <w:footnoteRef/>
      </w:r>
      <w:r w:rsidRPr="00F21221">
        <w:rPr>
          <w:lang w:val="pt-BR"/>
        </w:rPr>
        <w:t xml:space="preserve"> ESSA </w:t>
      </w:r>
      <w:proofErr w:type="spellStart"/>
      <w:r w:rsidRPr="00F21221">
        <w:rPr>
          <w:lang w:val="pt-BR"/>
        </w:rPr>
        <w:t>Section</w:t>
      </w:r>
      <w:proofErr w:type="spellEnd"/>
      <w:r w:rsidRPr="00F21221">
        <w:rPr>
          <w:lang w:val="pt-BR"/>
        </w:rPr>
        <w:t xml:space="preserve"> 1114(b)(3)</w:t>
      </w:r>
    </w:p>
  </w:footnote>
  <w:footnote w:id="8">
    <w:p w14:paraId="4912CA6B" w14:textId="77777777" w:rsidR="00E834D1" w:rsidRPr="00F21221" w:rsidRDefault="00E834D1" w:rsidP="00E834D1">
      <w:pPr>
        <w:pStyle w:val="FootnoteText"/>
        <w:rPr>
          <w:lang w:val="pt-BR"/>
        </w:rPr>
      </w:pPr>
      <w:r>
        <w:rPr>
          <w:rStyle w:val="FootnoteReference"/>
        </w:rPr>
        <w:footnoteRef/>
      </w:r>
      <w:r w:rsidRPr="00F21221">
        <w:rPr>
          <w:lang w:val="pt-BR"/>
        </w:rPr>
        <w:t xml:space="preserve"> ESSA </w:t>
      </w:r>
      <w:proofErr w:type="spellStart"/>
      <w:r w:rsidRPr="00F21221">
        <w:rPr>
          <w:lang w:val="pt-BR"/>
        </w:rPr>
        <w:t>Section</w:t>
      </w:r>
      <w:proofErr w:type="spellEnd"/>
      <w:r w:rsidRPr="00F21221">
        <w:rPr>
          <w:lang w:val="pt-BR"/>
        </w:rPr>
        <w:t xml:space="preserve"> 1114(b)(4)</w:t>
      </w:r>
    </w:p>
  </w:footnote>
  <w:footnote w:id="9">
    <w:p w14:paraId="70EC3A5E" w14:textId="77777777" w:rsidR="00E834D1" w:rsidRPr="00F21221" w:rsidRDefault="00E834D1" w:rsidP="00E834D1">
      <w:pPr>
        <w:pStyle w:val="FootnoteText"/>
        <w:rPr>
          <w:lang w:val="pt-BR"/>
        </w:rPr>
      </w:pPr>
      <w:r>
        <w:rPr>
          <w:rStyle w:val="FootnoteReference"/>
        </w:rPr>
        <w:footnoteRef/>
      </w:r>
      <w:r w:rsidRPr="00F21221">
        <w:rPr>
          <w:lang w:val="pt-BR"/>
        </w:rPr>
        <w:t xml:space="preserve"> ESSA </w:t>
      </w:r>
      <w:proofErr w:type="spellStart"/>
      <w:r w:rsidRPr="00F21221">
        <w:rPr>
          <w:lang w:val="pt-BR"/>
        </w:rPr>
        <w:t>Section</w:t>
      </w:r>
      <w:proofErr w:type="spellEnd"/>
      <w:r w:rsidRPr="00F21221">
        <w:rPr>
          <w:lang w:val="pt-BR"/>
        </w:rPr>
        <w:t xml:space="preserve"> 1114(b)(7)(A)</w:t>
      </w:r>
    </w:p>
  </w:footnote>
  <w:footnote w:id="10">
    <w:p w14:paraId="31881DA3" w14:textId="77777777" w:rsidR="00E834D1" w:rsidRPr="00F21221" w:rsidRDefault="00E834D1" w:rsidP="00E834D1">
      <w:pPr>
        <w:pStyle w:val="FootnoteText"/>
        <w:rPr>
          <w:lang w:val="pt-BR"/>
        </w:rPr>
      </w:pPr>
      <w:r>
        <w:rPr>
          <w:rStyle w:val="FootnoteReference"/>
        </w:rPr>
        <w:footnoteRef/>
      </w:r>
      <w:r w:rsidRPr="00F21221">
        <w:rPr>
          <w:lang w:val="pt-BR"/>
        </w:rPr>
        <w:t xml:space="preserve"> ESSA </w:t>
      </w:r>
      <w:proofErr w:type="spellStart"/>
      <w:r w:rsidRPr="00F21221">
        <w:rPr>
          <w:lang w:val="pt-BR"/>
        </w:rPr>
        <w:t>Section</w:t>
      </w:r>
      <w:proofErr w:type="spellEnd"/>
      <w:r w:rsidRPr="00F21221">
        <w:rPr>
          <w:lang w:val="pt-BR"/>
        </w:rPr>
        <w:t xml:space="preserve"> 1114(b)(7)(B)</w:t>
      </w:r>
    </w:p>
  </w:footnote>
  <w:footnote w:id="11">
    <w:p w14:paraId="4DE5C8DC" w14:textId="77777777" w:rsidR="00E834D1" w:rsidRPr="00F21221" w:rsidRDefault="00E834D1" w:rsidP="00E834D1">
      <w:pPr>
        <w:pStyle w:val="FootnoteText"/>
        <w:rPr>
          <w:lang w:val="pt-BR"/>
        </w:rPr>
      </w:pPr>
      <w:r>
        <w:rPr>
          <w:rStyle w:val="FootnoteReference"/>
        </w:rPr>
        <w:footnoteRef/>
      </w:r>
      <w:r w:rsidRPr="00F21221">
        <w:rPr>
          <w:lang w:val="pt-BR"/>
        </w:rPr>
        <w:t xml:space="preserve"> ESSA </w:t>
      </w:r>
      <w:proofErr w:type="spellStart"/>
      <w:r w:rsidRPr="00F21221">
        <w:rPr>
          <w:lang w:val="pt-BR"/>
        </w:rPr>
        <w:t>Section</w:t>
      </w:r>
      <w:proofErr w:type="spellEnd"/>
      <w:r w:rsidRPr="00F21221">
        <w:rPr>
          <w:lang w:val="pt-BR"/>
        </w:rPr>
        <w:t xml:space="preserve"> 1114(a)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A76103"/>
    <w:multiLevelType w:val="hybridMultilevel"/>
    <w:tmpl w:val="F37C60F4"/>
    <w:lvl w:ilvl="0" w:tplc="FA6ED9A6">
      <w:start w:val="1"/>
      <w:numFmt w:val="bullet"/>
      <w:lvlText w:val=""/>
      <w:lvlJc w:val="left"/>
      <w:pPr>
        <w:ind w:left="720" w:hanging="360"/>
      </w:pPr>
      <w:rPr>
        <w:rFonts w:ascii="Symbol" w:hAnsi="Symbol" w:hint="default"/>
      </w:rPr>
    </w:lvl>
    <w:lvl w:ilvl="1" w:tplc="77765E0A">
      <w:start w:val="1"/>
      <w:numFmt w:val="bullet"/>
      <w:lvlText w:val="o"/>
      <w:lvlJc w:val="left"/>
      <w:pPr>
        <w:ind w:left="1440" w:hanging="360"/>
      </w:pPr>
      <w:rPr>
        <w:rFonts w:ascii="Courier New" w:hAnsi="Courier New" w:hint="default"/>
      </w:rPr>
    </w:lvl>
    <w:lvl w:ilvl="2" w:tplc="1904F402">
      <w:start w:val="1"/>
      <w:numFmt w:val="bullet"/>
      <w:lvlText w:val=""/>
      <w:lvlJc w:val="left"/>
      <w:pPr>
        <w:ind w:left="2160" w:hanging="360"/>
      </w:pPr>
      <w:rPr>
        <w:rFonts w:ascii="Wingdings" w:hAnsi="Wingdings" w:hint="default"/>
      </w:rPr>
    </w:lvl>
    <w:lvl w:ilvl="3" w:tplc="81925814">
      <w:start w:val="1"/>
      <w:numFmt w:val="bullet"/>
      <w:lvlText w:val=""/>
      <w:lvlJc w:val="left"/>
      <w:pPr>
        <w:ind w:left="2880" w:hanging="360"/>
      </w:pPr>
      <w:rPr>
        <w:rFonts w:ascii="Symbol" w:hAnsi="Symbol" w:hint="default"/>
      </w:rPr>
    </w:lvl>
    <w:lvl w:ilvl="4" w:tplc="9168C040">
      <w:start w:val="1"/>
      <w:numFmt w:val="bullet"/>
      <w:lvlText w:val="o"/>
      <w:lvlJc w:val="left"/>
      <w:pPr>
        <w:ind w:left="3600" w:hanging="360"/>
      </w:pPr>
      <w:rPr>
        <w:rFonts w:ascii="Courier New" w:hAnsi="Courier New" w:hint="default"/>
      </w:rPr>
    </w:lvl>
    <w:lvl w:ilvl="5" w:tplc="C7D4BF54">
      <w:start w:val="1"/>
      <w:numFmt w:val="bullet"/>
      <w:lvlText w:val=""/>
      <w:lvlJc w:val="left"/>
      <w:pPr>
        <w:ind w:left="4320" w:hanging="360"/>
      </w:pPr>
      <w:rPr>
        <w:rFonts w:ascii="Wingdings" w:hAnsi="Wingdings" w:hint="default"/>
      </w:rPr>
    </w:lvl>
    <w:lvl w:ilvl="6" w:tplc="B0F89422">
      <w:start w:val="1"/>
      <w:numFmt w:val="bullet"/>
      <w:lvlText w:val=""/>
      <w:lvlJc w:val="left"/>
      <w:pPr>
        <w:ind w:left="5040" w:hanging="360"/>
      </w:pPr>
      <w:rPr>
        <w:rFonts w:ascii="Symbol" w:hAnsi="Symbol" w:hint="default"/>
      </w:rPr>
    </w:lvl>
    <w:lvl w:ilvl="7" w:tplc="7E3E7B00">
      <w:start w:val="1"/>
      <w:numFmt w:val="bullet"/>
      <w:lvlText w:val="o"/>
      <w:lvlJc w:val="left"/>
      <w:pPr>
        <w:ind w:left="5760" w:hanging="360"/>
      </w:pPr>
      <w:rPr>
        <w:rFonts w:ascii="Courier New" w:hAnsi="Courier New" w:hint="default"/>
      </w:rPr>
    </w:lvl>
    <w:lvl w:ilvl="8" w:tplc="452AD5CE">
      <w:start w:val="1"/>
      <w:numFmt w:val="bullet"/>
      <w:lvlText w:val=""/>
      <w:lvlJc w:val="left"/>
      <w:pPr>
        <w:ind w:left="6480" w:hanging="360"/>
      </w:pPr>
      <w:rPr>
        <w:rFonts w:ascii="Wingdings" w:hAnsi="Wingdings" w:hint="default"/>
      </w:rPr>
    </w:lvl>
  </w:abstractNum>
  <w:abstractNum w:abstractNumId="1" w15:restartNumberingAfterBreak="0">
    <w:nsid w:val="214B66FE"/>
    <w:multiLevelType w:val="hybridMultilevel"/>
    <w:tmpl w:val="F7BED274"/>
    <w:lvl w:ilvl="0" w:tplc="48A2D462">
      <w:start w:val="1"/>
      <w:numFmt w:val="bullet"/>
      <w:lvlText w:val=""/>
      <w:lvlJc w:val="left"/>
      <w:pPr>
        <w:ind w:left="720" w:hanging="360"/>
      </w:pPr>
      <w:rPr>
        <w:rFonts w:ascii="Symbol" w:hAnsi="Symbol" w:hint="default"/>
      </w:rPr>
    </w:lvl>
    <w:lvl w:ilvl="1" w:tplc="5532E5FA">
      <w:start w:val="1"/>
      <w:numFmt w:val="bullet"/>
      <w:lvlText w:val="o"/>
      <w:lvlJc w:val="left"/>
      <w:pPr>
        <w:ind w:left="1440" w:hanging="360"/>
      </w:pPr>
      <w:rPr>
        <w:rFonts w:ascii="Courier New" w:hAnsi="Courier New" w:hint="default"/>
      </w:rPr>
    </w:lvl>
    <w:lvl w:ilvl="2" w:tplc="43C44788">
      <w:start w:val="1"/>
      <w:numFmt w:val="bullet"/>
      <w:lvlText w:val=""/>
      <w:lvlJc w:val="left"/>
      <w:pPr>
        <w:ind w:left="2160" w:hanging="360"/>
      </w:pPr>
      <w:rPr>
        <w:rFonts w:ascii="Wingdings" w:hAnsi="Wingdings" w:hint="default"/>
      </w:rPr>
    </w:lvl>
    <w:lvl w:ilvl="3" w:tplc="9AF883B4">
      <w:start w:val="1"/>
      <w:numFmt w:val="bullet"/>
      <w:lvlText w:val=""/>
      <w:lvlJc w:val="left"/>
      <w:pPr>
        <w:ind w:left="2880" w:hanging="360"/>
      </w:pPr>
      <w:rPr>
        <w:rFonts w:ascii="Symbol" w:hAnsi="Symbol" w:hint="default"/>
      </w:rPr>
    </w:lvl>
    <w:lvl w:ilvl="4" w:tplc="1B561438">
      <w:start w:val="1"/>
      <w:numFmt w:val="bullet"/>
      <w:lvlText w:val="o"/>
      <w:lvlJc w:val="left"/>
      <w:pPr>
        <w:ind w:left="3600" w:hanging="360"/>
      </w:pPr>
      <w:rPr>
        <w:rFonts w:ascii="Courier New" w:hAnsi="Courier New" w:hint="default"/>
      </w:rPr>
    </w:lvl>
    <w:lvl w:ilvl="5" w:tplc="00541280">
      <w:start w:val="1"/>
      <w:numFmt w:val="bullet"/>
      <w:lvlText w:val=""/>
      <w:lvlJc w:val="left"/>
      <w:pPr>
        <w:ind w:left="4320" w:hanging="360"/>
      </w:pPr>
      <w:rPr>
        <w:rFonts w:ascii="Wingdings" w:hAnsi="Wingdings" w:hint="default"/>
      </w:rPr>
    </w:lvl>
    <w:lvl w:ilvl="6" w:tplc="03A29C84">
      <w:start w:val="1"/>
      <w:numFmt w:val="bullet"/>
      <w:lvlText w:val=""/>
      <w:lvlJc w:val="left"/>
      <w:pPr>
        <w:ind w:left="5040" w:hanging="360"/>
      </w:pPr>
      <w:rPr>
        <w:rFonts w:ascii="Symbol" w:hAnsi="Symbol" w:hint="default"/>
      </w:rPr>
    </w:lvl>
    <w:lvl w:ilvl="7" w:tplc="E1700DA0">
      <w:start w:val="1"/>
      <w:numFmt w:val="bullet"/>
      <w:lvlText w:val="o"/>
      <w:lvlJc w:val="left"/>
      <w:pPr>
        <w:ind w:left="5760" w:hanging="360"/>
      </w:pPr>
      <w:rPr>
        <w:rFonts w:ascii="Courier New" w:hAnsi="Courier New" w:hint="default"/>
      </w:rPr>
    </w:lvl>
    <w:lvl w:ilvl="8" w:tplc="FB2EC906">
      <w:start w:val="1"/>
      <w:numFmt w:val="bullet"/>
      <w:lvlText w:val=""/>
      <w:lvlJc w:val="left"/>
      <w:pPr>
        <w:ind w:left="6480" w:hanging="360"/>
      </w:pPr>
      <w:rPr>
        <w:rFonts w:ascii="Wingdings" w:hAnsi="Wingdings" w:hint="default"/>
      </w:rPr>
    </w:lvl>
  </w:abstractNum>
  <w:abstractNum w:abstractNumId="2" w15:restartNumberingAfterBreak="0">
    <w:nsid w:val="219879BC"/>
    <w:multiLevelType w:val="hybridMultilevel"/>
    <w:tmpl w:val="D3388AF2"/>
    <w:lvl w:ilvl="0" w:tplc="0D583DB8">
      <w:start w:val="1"/>
      <w:numFmt w:val="bullet"/>
      <w:lvlText w:val=""/>
      <w:lvlJc w:val="left"/>
      <w:pPr>
        <w:ind w:left="720" w:hanging="360"/>
      </w:pPr>
      <w:rPr>
        <w:rFonts w:ascii="Symbol" w:hAnsi="Symbol" w:hint="default"/>
      </w:rPr>
    </w:lvl>
    <w:lvl w:ilvl="1" w:tplc="2C46D3AA">
      <w:start w:val="1"/>
      <w:numFmt w:val="bullet"/>
      <w:lvlText w:val="o"/>
      <w:lvlJc w:val="left"/>
      <w:pPr>
        <w:ind w:left="1440" w:hanging="360"/>
      </w:pPr>
      <w:rPr>
        <w:rFonts w:ascii="Courier New" w:hAnsi="Courier New" w:hint="default"/>
      </w:rPr>
    </w:lvl>
    <w:lvl w:ilvl="2" w:tplc="C1CA09F2">
      <w:start w:val="1"/>
      <w:numFmt w:val="bullet"/>
      <w:lvlText w:val=""/>
      <w:lvlJc w:val="left"/>
      <w:pPr>
        <w:ind w:left="2160" w:hanging="360"/>
      </w:pPr>
      <w:rPr>
        <w:rFonts w:ascii="Wingdings" w:hAnsi="Wingdings" w:hint="default"/>
      </w:rPr>
    </w:lvl>
    <w:lvl w:ilvl="3" w:tplc="0AC6D2F0">
      <w:start w:val="1"/>
      <w:numFmt w:val="bullet"/>
      <w:lvlText w:val=""/>
      <w:lvlJc w:val="left"/>
      <w:pPr>
        <w:ind w:left="2880" w:hanging="360"/>
      </w:pPr>
      <w:rPr>
        <w:rFonts w:ascii="Symbol" w:hAnsi="Symbol" w:hint="default"/>
      </w:rPr>
    </w:lvl>
    <w:lvl w:ilvl="4" w:tplc="D61EE076">
      <w:start w:val="1"/>
      <w:numFmt w:val="bullet"/>
      <w:lvlText w:val="o"/>
      <w:lvlJc w:val="left"/>
      <w:pPr>
        <w:ind w:left="3600" w:hanging="360"/>
      </w:pPr>
      <w:rPr>
        <w:rFonts w:ascii="Courier New" w:hAnsi="Courier New" w:hint="default"/>
      </w:rPr>
    </w:lvl>
    <w:lvl w:ilvl="5" w:tplc="9CC0F21C">
      <w:start w:val="1"/>
      <w:numFmt w:val="bullet"/>
      <w:lvlText w:val=""/>
      <w:lvlJc w:val="left"/>
      <w:pPr>
        <w:ind w:left="4320" w:hanging="360"/>
      </w:pPr>
      <w:rPr>
        <w:rFonts w:ascii="Wingdings" w:hAnsi="Wingdings" w:hint="default"/>
      </w:rPr>
    </w:lvl>
    <w:lvl w:ilvl="6" w:tplc="BE622C8E">
      <w:start w:val="1"/>
      <w:numFmt w:val="bullet"/>
      <w:lvlText w:val=""/>
      <w:lvlJc w:val="left"/>
      <w:pPr>
        <w:ind w:left="5040" w:hanging="360"/>
      </w:pPr>
      <w:rPr>
        <w:rFonts w:ascii="Symbol" w:hAnsi="Symbol" w:hint="default"/>
      </w:rPr>
    </w:lvl>
    <w:lvl w:ilvl="7" w:tplc="AFD4D3C0">
      <w:start w:val="1"/>
      <w:numFmt w:val="bullet"/>
      <w:lvlText w:val="o"/>
      <w:lvlJc w:val="left"/>
      <w:pPr>
        <w:ind w:left="5760" w:hanging="360"/>
      </w:pPr>
      <w:rPr>
        <w:rFonts w:ascii="Courier New" w:hAnsi="Courier New" w:hint="default"/>
      </w:rPr>
    </w:lvl>
    <w:lvl w:ilvl="8" w:tplc="17C09EB8">
      <w:start w:val="1"/>
      <w:numFmt w:val="bullet"/>
      <w:lvlText w:val=""/>
      <w:lvlJc w:val="left"/>
      <w:pPr>
        <w:ind w:left="6480" w:hanging="360"/>
      </w:pPr>
      <w:rPr>
        <w:rFonts w:ascii="Wingdings" w:hAnsi="Wingdings" w:hint="default"/>
      </w:rPr>
    </w:lvl>
  </w:abstractNum>
  <w:abstractNum w:abstractNumId="3" w15:restartNumberingAfterBreak="0">
    <w:nsid w:val="3D494B7D"/>
    <w:multiLevelType w:val="hybridMultilevel"/>
    <w:tmpl w:val="5F2EF5DA"/>
    <w:lvl w:ilvl="0" w:tplc="64AE0216">
      <w:start w:val="1"/>
      <w:numFmt w:val="bullet"/>
      <w:lvlText w:val=""/>
      <w:lvlJc w:val="left"/>
      <w:pPr>
        <w:ind w:left="720" w:hanging="360"/>
      </w:pPr>
      <w:rPr>
        <w:rFonts w:ascii="Symbol" w:hAnsi="Symbol" w:hint="default"/>
      </w:rPr>
    </w:lvl>
    <w:lvl w:ilvl="1" w:tplc="4C3ADA56">
      <w:start w:val="1"/>
      <w:numFmt w:val="bullet"/>
      <w:lvlText w:val="o"/>
      <w:lvlJc w:val="left"/>
      <w:pPr>
        <w:ind w:left="1440" w:hanging="360"/>
      </w:pPr>
      <w:rPr>
        <w:rFonts w:ascii="Courier New" w:hAnsi="Courier New" w:hint="default"/>
      </w:rPr>
    </w:lvl>
    <w:lvl w:ilvl="2" w:tplc="C5D4E9E8">
      <w:start w:val="1"/>
      <w:numFmt w:val="bullet"/>
      <w:lvlText w:val=""/>
      <w:lvlJc w:val="left"/>
      <w:pPr>
        <w:ind w:left="2160" w:hanging="360"/>
      </w:pPr>
      <w:rPr>
        <w:rFonts w:ascii="Wingdings" w:hAnsi="Wingdings" w:hint="default"/>
      </w:rPr>
    </w:lvl>
    <w:lvl w:ilvl="3" w:tplc="15387F96">
      <w:start w:val="1"/>
      <w:numFmt w:val="bullet"/>
      <w:lvlText w:val=""/>
      <w:lvlJc w:val="left"/>
      <w:pPr>
        <w:ind w:left="2880" w:hanging="360"/>
      </w:pPr>
      <w:rPr>
        <w:rFonts w:ascii="Symbol" w:hAnsi="Symbol" w:hint="default"/>
      </w:rPr>
    </w:lvl>
    <w:lvl w:ilvl="4" w:tplc="21B46414">
      <w:start w:val="1"/>
      <w:numFmt w:val="bullet"/>
      <w:lvlText w:val="o"/>
      <w:lvlJc w:val="left"/>
      <w:pPr>
        <w:ind w:left="3600" w:hanging="360"/>
      </w:pPr>
      <w:rPr>
        <w:rFonts w:ascii="Courier New" w:hAnsi="Courier New" w:hint="default"/>
      </w:rPr>
    </w:lvl>
    <w:lvl w:ilvl="5" w:tplc="AEAA37BA">
      <w:start w:val="1"/>
      <w:numFmt w:val="bullet"/>
      <w:lvlText w:val=""/>
      <w:lvlJc w:val="left"/>
      <w:pPr>
        <w:ind w:left="4320" w:hanging="360"/>
      </w:pPr>
      <w:rPr>
        <w:rFonts w:ascii="Wingdings" w:hAnsi="Wingdings" w:hint="default"/>
      </w:rPr>
    </w:lvl>
    <w:lvl w:ilvl="6" w:tplc="236EB4B2">
      <w:start w:val="1"/>
      <w:numFmt w:val="bullet"/>
      <w:lvlText w:val=""/>
      <w:lvlJc w:val="left"/>
      <w:pPr>
        <w:ind w:left="5040" w:hanging="360"/>
      </w:pPr>
      <w:rPr>
        <w:rFonts w:ascii="Symbol" w:hAnsi="Symbol" w:hint="default"/>
      </w:rPr>
    </w:lvl>
    <w:lvl w:ilvl="7" w:tplc="8D78B0A0">
      <w:start w:val="1"/>
      <w:numFmt w:val="bullet"/>
      <w:lvlText w:val="o"/>
      <w:lvlJc w:val="left"/>
      <w:pPr>
        <w:ind w:left="5760" w:hanging="360"/>
      </w:pPr>
      <w:rPr>
        <w:rFonts w:ascii="Courier New" w:hAnsi="Courier New" w:hint="default"/>
      </w:rPr>
    </w:lvl>
    <w:lvl w:ilvl="8" w:tplc="9F58921A">
      <w:start w:val="1"/>
      <w:numFmt w:val="bullet"/>
      <w:lvlText w:val=""/>
      <w:lvlJc w:val="left"/>
      <w:pPr>
        <w:ind w:left="6480" w:hanging="360"/>
      </w:pPr>
      <w:rPr>
        <w:rFonts w:ascii="Wingdings" w:hAnsi="Wingdings" w:hint="default"/>
      </w:rPr>
    </w:lvl>
  </w:abstractNum>
  <w:abstractNum w:abstractNumId="4" w15:restartNumberingAfterBreak="0">
    <w:nsid w:val="410104D8"/>
    <w:multiLevelType w:val="hybridMultilevel"/>
    <w:tmpl w:val="E3085A10"/>
    <w:lvl w:ilvl="0" w:tplc="B18E35D8">
      <w:start w:val="1"/>
      <w:numFmt w:val="bullet"/>
      <w:lvlText w:val=""/>
      <w:lvlJc w:val="left"/>
      <w:pPr>
        <w:ind w:left="720" w:hanging="360"/>
      </w:pPr>
      <w:rPr>
        <w:rFonts w:ascii="Symbol" w:hAnsi="Symbol" w:hint="default"/>
      </w:rPr>
    </w:lvl>
    <w:lvl w:ilvl="1" w:tplc="04381CC4">
      <w:start w:val="1"/>
      <w:numFmt w:val="bullet"/>
      <w:lvlText w:val="o"/>
      <w:lvlJc w:val="left"/>
      <w:pPr>
        <w:ind w:left="1440" w:hanging="360"/>
      </w:pPr>
      <w:rPr>
        <w:rFonts w:ascii="Courier New" w:hAnsi="Courier New" w:hint="default"/>
      </w:rPr>
    </w:lvl>
    <w:lvl w:ilvl="2" w:tplc="0440665C">
      <w:start w:val="1"/>
      <w:numFmt w:val="bullet"/>
      <w:lvlText w:val=""/>
      <w:lvlJc w:val="left"/>
      <w:pPr>
        <w:ind w:left="2160" w:hanging="360"/>
      </w:pPr>
      <w:rPr>
        <w:rFonts w:ascii="Wingdings" w:hAnsi="Wingdings" w:hint="default"/>
      </w:rPr>
    </w:lvl>
    <w:lvl w:ilvl="3" w:tplc="5F52617A">
      <w:start w:val="1"/>
      <w:numFmt w:val="bullet"/>
      <w:lvlText w:val=""/>
      <w:lvlJc w:val="left"/>
      <w:pPr>
        <w:ind w:left="2880" w:hanging="360"/>
      </w:pPr>
      <w:rPr>
        <w:rFonts w:ascii="Symbol" w:hAnsi="Symbol" w:hint="default"/>
      </w:rPr>
    </w:lvl>
    <w:lvl w:ilvl="4" w:tplc="E40052F4">
      <w:start w:val="1"/>
      <w:numFmt w:val="bullet"/>
      <w:lvlText w:val="o"/>
      <w:lvlJc w:val="left"/>
      <w:pPr>
        <w:ind w:left="3600" w:hanging="360"/>
      </w:pPr>
      <w:rPr>
        <w:rFonts w:ascii="Courier New" w:hAnsi="Courier New" w:hint="default"/>
      </w:rPr>
    </w:lvl>
    <w:lvl w:ilvl="5" w:tplc="E94A58CC">
      <w:start w:val="1"/>
      <w:numFmt w:val="bullet"/>
      <w:lvlText w:val=""/>
      <w:lvlJc w:val="left"/>
      <w:pPr>
        <w:ind w:left="4320" w:hanging="360"/>
      </w:pPr>
      <w:rPr>
        <w:rFonts w:ascii="Wingdings" w:hAnsi="Wingdings" w:hint="default"/>
      </w:rPr>
    </w:lvl>
    <w:lvl w:ilvl="6" w:tplc="DC8683BC">
      <w:start w:val="1"/>
      <w:numFmt w:val="bullet"/>
      <w:lvlText w:val=""/>
      <w:lvlJc w:val="left"/>
      <w:pPr>
        <w:ind w:left="5040" w:hanging="360"/>
      </w:pPr>
      <w:rPr>
        <w:rFonts w:ascii="Symbol" w:hAnsi="Symbol" w:hint="default"/>
      </w:rPr>
    </w:lvl>
    <w:lvl w:ilvl="7" w:tplc="3C806462">
      <w:start w:val="1"/>
      <w:numFmt w:val="bullet"/>
      <w:lvlText w:val="o"/>
      <w:lvlJc w:val="left"/>
      <w:pPr>
        <w:ind w:left="5760" w:hanging="360"/>
      </w:pPr>
      <w:rPr>
        <w:rFonts w:ascii="Courier New" w:hAnsi="Courier New" w:hint="default"/>
      </w:rPr>
    </w:lvl>
    <w:lvl w:ilvl="8" w:tplc="A31E5CBC">
      <w:start w:val="1"/>
      <w:numFmt w:val="bullet"/>
      <w:lvlText w:val=""/>
      <w:lvlJc w:val="left"/>
      <w:pPr>
        <w:ind w:left="6480" w:hanging="360"/>
      </w:pPr>
      <w:rPr>
        <w:rFonts w:ascii="Wingdings" w:hAnsi="Wingdings" w:hint="default"/>
      </w:rPr>
    </w:lvl>
  </w:abstractNum>
  <w:abstractNum w:abstractNumId="5" w15:restartNumberingAfterBreak="0">
    <w:nsid w:val="49755F85"/>
    <w:multiLevelType w:val="hybridMultilevel"/>
    <w:tmpl w:val="86585A6A"/>
    <w:lvl w:ilvl="0" w:tplc="25FCA000">
      <w:start w:val="1"/>
      <w:numFmt w:val="bullet"/>
      <w:lvlText w:val=""/>
      <w:lvlJc w:val="left"/>
      <w:pPr>
        <w:ind w:left="720" w:hanging="360"/>
      </w:pPr>
      <w:rPr>
        <w:rFonts w:ascii="Symbol" w:hAnsi="Symbol" w:hint="default"/>
      </w:rPr>
    </w:lvl>
    <w:lvl w:ilvl="1" w:tplc="933274C0">
      <w:start w:val="1"/>
      <w:numFmt w:val="bullet"/>
      <w:lvlText w:val="o"/>
      <w:lvlJc w:val="left"/>
      <w:pPr>
        <w:ind w:left="1440" w:hanging="360"/>
      </w:pPr>
      <w:rPr>
        <w:rFonts w:ascii="Courier New" w:hAnsi="Courier New" w:hint="default"/>
      </w:rPr>
    </w:lvl>
    <w:lvl w:ilvl="2" w:tplc="54E64DFA">
      <w:start w:val="1"/>
      <w:numFmt w:val="bullet"/>
      <w:lvlText w:val=""/>
      <w:lvlJc w:val="left"/>
      <w:pPr>
        <w:ind w:left="2160" w:hanging="360"/>
      </w:pPr>
      <w:rPr>
        <w:rFonts w:ascii="Wingdings" w:hAnsi="Wingdings" w:hint="default"/>
      </w:rPr>
    </w:lvl>
    <w:lvl w:ilvl="3" w:tplc="D36094EC">
      <w:start w:val="1"/>
      <w:numFmt w:val="bullet"/>
      <w:lvlText w:val=""/>
      <w:lvlJc w:val="left"/>
      <w:pPr>
        <w:ind w:left="2880" w:hanging="360"/>
      </w:pPr>
      <w:rPr>
        <w:rFonts w:ascii="Symbol" w:hAnsi="Symbol" w:hint="default"/>
      </w:rPr>
    </w:lvl>
    <w:lvl w:ilvl="4" w:tplc="9050B0D4">
      <w:start w:val="1"/>
      <w:numFmt w:val="bullet"/>
      <w:lvlText w:val="o"/>
      <w:lvlJc w:val="left"/>
      <w:pPr>
        <w:ind w:left="3600" w:hanging="360"/>
      </w:pPr>
      <w:rPr>
        <w:rFonts w:ascii="Courier New" w:hAnsi="Courier New" w:hint="default"/>
      </w:rPr>
    </w:lvl>
    <w:lvl w:ilvl="5" w:tplc="371826BA">
      <w:start w:val="1"/>
      <w:numFmt w:val="bullet"/>
      <w:lvlText w:val=""/>
      <w:lvlJc w:val="left"/>
      <w:pPr>
        <w:ind w:left="4320" w:hanging="360"/>
      </w:pPr>
      <w:rPr>
        <w:rFonts w:ascii="Wingdings" w:hAnsi="Wingdings" w:hint="default"/>
      </w:rPr>
    </w:lvl>
    <w:lvl w:ilvl="6" w:tplc="11320BA6">
      <w:start w:val="1"/>
      <w:numFmt w:val="bullet"/>
      <w:lvlText w:val=""/>
      <w:lvlJc w:val="left"/>
      <w:pPr>
        <w:ind w:left="5040" w:hanging="360"/>
      </w:pPr>
      <w:rPr>
        <w:rFonts w:ascii="Symbol" w:hAnsi="Symbol" w:hint="default"/>
      </w:rPr>
    </w:lvl>
    <w:lvl w:ilvl="7" w:tplc="34D65C44">
      <w:start w:val="1"/>
      <w:numFmt w:val="bullet"/>
      <w:lvlText w:val="o"/>
      <w:lvlJc w:val="left"/>
      <w:pPr>
        <w:ind w:left="5760" w:hanging="360"/>
      </w:pPr>
      <w:rPr>
        <w:rFonts w:ascii="Courier New" w:hAnsi="Courier New" w:hint="default"/>
      </w:rPr>
    </w:lvl>
    <w:lvl w:ilvl="8" w:tplc="09FEBD6A">
      <w:start w:val="1"/>
      <w:numFmt w:val="bullet"/>
      <w:lvlText w:val=""/>
      <w:lvlJc w:val="left"/>
      <w:pPr>
        <w:ind w:left="6480" w:hanging="360"/>
      </w:pPr>
      <w:rPr>
        <w:rFonts w:ascii="Wingdings" w:hAnsi="Wingdings" w:hint="default"/>
      </w:rPr>
    </w:lvl>
  </w:abstractNum>
  <w:abstractNum w:abstractNumId="6" w15:restartNumberingAfterBreak="0">
    <w:nsid w:val="6322684D"/>
    <w:multiLevelType w:val="hybridMultilevel"/>
    <w:tmpl w:val="48F2E4DA"/>
    <w:lvl w:ilvl="0" w:tplc="307C6764">
      <w:start w:val="1"/>
      <w:numFmt w:val="bullet"/>
      <w:lvlText w:val=""/>
      <w:lvlJc w:val="left"/>
      <w:pPr>
        <w:ind w:left="720" w:hanging="360"/>
      </w:pPr>
      <w:rPr>
        <w:rFonts w:ascii="Symbol" w:hAnsi="Symbol" w:hint="default"/>
      </w:rPr>
    </w:lvl>
    <w:lvl w:ilvl="1" w:tplc="E074484E">
      <w:start w:val="1"/>
      <w:numFmt w:val="bullet"/>
      <w:lvlText w:val="o"/>
      <w:lvlJc w:val="left"/>
      <w:pPr>
        <w:ind w:left="1440" w:hanging="360"/>
      </w:pPr>
      <w:rPr>
        <w:rFonts w:ascii="Courier New" w:hAnsi="Courier New" w:hint="default"/>
      </w:rPr>
    </w:lvl>
    <w:lvl w:ilvl="2" w:tplc="2B0CEBD4">
      <w:start w:val="1"/>
      <w:numFmt w:val="bullet"/>
      <w:lvlText w:val=""/>
      <w:lvlJc w:val="left"/>
      <w:pPr>
        <w:ind w:left="2160" w:hanging="360"/>
      </w:pPr>
      <w:rPr>
        <w:rFonts w:ascii="Wingdings" w:hAnsi="Wingdings" w:hint="default"/>
      </w:rPr>
    </w:lvl>
    <w:lvl w:ilvl="3" w:tplc="E7A68BD8">
      <w:start w:val="1"/>
      <w:numFmt w:val="bullet"/>
      <w:lvlText w:val=""/>
      <w:lvlJc w:val="left"/>
      <w:pPr>
        <w:ind w:left="2880" w:hanging="360"/>
      </w:pPr>
      <w:rPr>
        <w:rFonts w:ascii="Symbol" w:hAnsi="Symbol" w:hint="default"/>
      </w:rPr>
    </w:lvl>
    <w:lvl w:ilvl="4" w:tplc="42F6401A">
      <w:start w:val="1"/>
      <w:numFmt w:val="bullet"/>
      <w:lvlText w:val="o"/>
      <w:lvlJc w:val="left"/>
      <w:pPr>
        <w:ind w:left="3600" w:hanging="360"/>
      </w:pPr>
      <w:rPr>
        <w:rFonts w:ascii="Courier New" w:hAnsi="Courier New" w:hint="default"/>
      </w:rPr>
    </w:lvl>
    <w:lvl w:ilvl="5" w:tplc="9BB27470">
      <w:start w:val="1"/>
      <w:numFmt w:val="bullet"/>
      <w:lvlText w:val=""/>
      <w:lvlJc w:val="left"/>
      <w:pPr>
        <w:ind w:left="4320" w:hanging="360"/>
      </w:pPr>
      <w:rPr>
        <w:rFonts w:ascii="Wingdings" w:hAnsi="Wingdings" w:hint="default"/>
      </w:rPr>
    </w:lvl>
    <w:lvl w:ilvl="6" w:tplc="6CDA6476">
      <w:start w:val="1"/>
      <w:numFmt w:val="bullet"/>
      <w:lvlText w:val=""/>
      <w:lvlJc w:val="left"/>
      <w:pPr>
        <w:ind w:left="5040" w:hanging="360"/>
      </w:pPr>
      <w:rPr>
        <w:rFonts w:ascii="Symbol" w:hAnsi="Symbol" w:hint="default"/>
      </w:rPr>
    </w:lvl>
    <w:lvl w:ilvl="7" w:tplc="9EB65D8E">
      <w:start w:val="1"/>
      <w:numFmt w:val="bullet"/>
      <w:lvlText w:val="o"/>
      <w:lvlJc w:val="left"/>
      <w:pPr>
        <w:ind w:left="5760" w:hanging="360"/>
      </w:pPr>
      <w:rPr>
        <w:rFonts w:ascii="Courier New" w:hAnsi="Courier New" w:hint="default"/>
      </w:rPr>
    </w:lvl>
    <w:lvl w:ilvl="8" w:tplc="7C7C363E">
      <w:start w:val="1"/>
      <w:numFmt w:val="bullet"/>
      <w:lvlText w:val=""/>
      <w:lvlJc w:val="left"/>
      <w:pPr>
        <w:ind w:left="6480" w:hanging="360"/>
      </w:pPr>
      <w:rPr>
        <w:rFonts w:ascii="Wingdings" w:hAnsi="Wingdings" w:hint="default"/>
      </w:rPr>
    </w:lvl>
  </w:abstractNum>
  <w:abstractNum w:abstractNumId="7" w15:restartNumberingAfterBreak="0">
    <w:nsid w:val="69FF2605"/>
    <w:multiLevelType w:val="hybridMultilevel"/>
    <w:tmpl w:val="88BAE6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45004E6"/>
    <w:multiLevelType w:val="hybridMultilevel"/>
    <w:tmpl w:val="15F48052"/>
    <w:lvl w:ilvl="0" w:tplc="59BCEFD0">
      <w:start w:val="1"/>
      <w:numFmt w:val="bullet"/>
      <w:lvlText w:val=""/>
      <w:lvlJc w:val="left"/>
      <w:pPr>
        <w:ind w:left="720" w:hanging="360"/>
      </w:pPr>
      <w:rPr>
        <w:rFonts w:ascii="Symbol" w:hAnsi="Symbol" w:hint="default"/>
      </w:rPr>
    </w:lvl>
    <w:lvl w:ilvl="1" w:tplc="B30EB4BA">
      <w:start w:val="1"/>
      <w:numFmt w:val="bullet"/>
      <w:lvlText w:val="o"/>
      <w:lvlJc w:val="left"/>
      <w:pPr>
        <w:ind w:left="1440" w:hanging="360"/>
      </w:pPr>
      <w:rPr>
        <w:rFonts w:ascii="Courier New" w:hAnsi="Courier New" w:hint="default"/>
      </w:rPr>
    </w:lvl>
    <w:lvl w:ilvl="2" w:tplc="E004A5C8">
      <w:start w:val="1"/>
      <w:numFmt w:val="bullet"/>
      <w:lvlText w:val=""/>
      <w:lvlJc w:val="left"/>
      <w:pPr>
        <w:ind w:left="2160" w:hanging="360"/>
      </w:pPr>
      <w:rPr>
        <w:rFonts w:ascii="Wingdings" w:hAnsi="Wingdings" w:hint="default"/>
      </w:rPr>
    </w:lvl>
    <w:lvl w:ilvl="3" w:tplc="95DED2E8">
      <w:start w:val="1"/>
      <w:numFmt w:val="bullet"/>
      <w:lvlText w:val=""/>
      <w:lvlJc w:val="left"/>
      <w:pPr>
        <w:ind w:left="2880" w:hanging="360"/>
      </w:pPr>
      <w:rPr>
        <w:rFonts w:ascii="Symbol" w:hAnsi="Symbol" w:hint="default"/>
      </w:rPr>
    </w:lvl>
    <w:lvl w:ilvl="4" w:tplc="B95C7426">
      <w:start w:val="1"/>
      <w:numFmt w:val="bullet"/>
      <w:lvlText w:val="o"/>
      <w:lvlJc w:val="left"/>
      <w:pPr>
        <w:ind w:left="3600" w:hanging="360"/>
      </w:pPr>
      <w:rPr>
        <w:rFonts w:ascii="Courier New" w:hAnsi="Courier New" w:hint="default"/>
      </w:rPr>
    </w:lvl>
    <w:lvl w:ilvl="5" w:tplc="73C00796">
      <w:start w:val="1"/>
      <w:numFmt w:val="bullet"/>
      <w:lvlText w:val=""/>
      <w:lvlJc w:val="left"/>
      <w:pPr>
        <w:ind w:left="4320" w:hanging="360"/>
      </w:pPr>
      <w:rPr>
        <w:rFonts w:ascii="Wingdings" w:hAnsi="Wingdings" w:hint="default"/>
      </w:rPr>
    </w:lvl>
    <w:lvl w:ilvl="6" w:tplc="59462FEA">
      <w:start w:val="1"/>
      <w:numFmt w:val="bullet"/>
      <w:lvlText w:val=""/>
      <w:lvlJc w:val="left"/>
      <w:pPr>
        <w:ind w:left="5040" w:hanging="360"/>
      </w:pPr>
      <w:rPr>
        <w:rFonts w:ascii="Symbol" w:hAnsi="Symbol" w:hint="default"/>
      </w:rPr>
    </w:lvl>
    <w:lvl w:ilvl="7" w:tplc="8D8E1D58">
      <w:start w:val="1"/>
      <w:numFmt w:val="bullet"/>
      <w:lvlText w:val="o"/>
      <w:lvlJc w:val="left"/>
      <w:pPr>
        <w:ind w:left="5760" w:hanging="360"/>
      </w:pPr>
      <w:rPr>
        <w:rFonts w:ascii="Courier New" w:hAnsi="Courier New" w:hint="default"/>
      </w:rPr>
    </w:lvl>
    <w:lvl w:ilvl="8" w:tplc="0BCAB50A">
      <w:start w:val="1"/>
      <w:numFmt w:val="bullet"/>
      <w:lvlText w:val=""/>
      <w:lvlJc w:val="left"/>
      <w:pPr>
        <w:ind w:left="6480" w:hanging="360"/>
      </w:pPr>
      <w:rPr>
        <w:rFonts w:ascii="Wingdings" w:hAnsi="Wingdings" w:hint="default"/>
      </w:rPr>
    </w:lvl>
  </w:abstractNum>
  <w:abstractNum w:abstractNumId="9" w15:restartNumberingAfterBreak="0">
    <w:nsid w:val="794D55E5"/>
    <w:multiLevelType w:val="hybridMultilevel"/>
    <w:tmpl w:val="19961610"/>
    <w:lvl w:ilvl="0" w:tplc="ED22BCE8">
      <w:start w:val="1"/>
      <w:numFmt w:val="bullet"/>
      <w:lvlText w:val=""/>
      <w:lvlJc w:val="left"/>
      <w:pPr>
        <w:ind w:left="720" w:hanging="360"/>
      </w:pPr>
      <w:rPr>
        <w:rFonts w:ascii="Symbol" w:hAnsi="Symbol" w:hint="default"/>
      </w:rPr>
    </w:lvl>
    <w:lvl w:ilvl="1" w:tplc="C4105428">
      <w:start w:val="1"/>
      <w:numFmt w:val="bullet"/>
      <w:lvlText w:val=""/>
      <w:lvlJc w:val="left"/>
      <w:pPr>
        <w:ind w:left="1440" w:hanging="360"/>
      </w:pPr>
      <w:rPr>
        <w:rFonts w:ascii="Symbol" w:hAnsi="Symbol" w:hint="default"/>
      </w:rPr>
    </w:lvl>
    <w:lvl w:ilvl="2" w:tplc="E2EC1676">
      <w:start w:val="1"/>
      <w:numFmt w:val="bullet"/>
      <w:lvlText w:val=""/>
      <w:lvlJc w:val="left"/>
      <w:pPr>
        <w:ind w:left="2160" w:hanging="360"/>
      </w:pPr>
      <w:rPr>
        <w:rFonts w:ascii="Wingdings" w:hAnsi="Wingdings" w:hint="default"/>
      </w:rPr>
    </w:lvl>
    <w:lvl w:ilvl="3" w:tplc="F20C4254">
      <w:start w:val="1"/>
      <w:numFmt w:val="bullet"/>
      <w:lvlText w:val=""/>
      <w:lvlJc w:val="left"/>
      <w:pPr>
        <w:ind w:left="2880" w:hanging="360"/>
      </w:pPr>
      <w:rPr>
        <w:rFonts w:ascii="Symbol" w:hAnsi="Symbol" w:hint="default"/>
      </w:rPr>
    </w:lvl>
    <w:lvl w:ilvl="4" w:tplc="141E2588">
      <w:start w:val="1"/>
      <w:numFmt w:val="bullet"/>
      <w:lvlText w:val="o"/>
      <w:lvlJc w:val="left"/>
      <w:pPr>
        <w:ind w:left="3600" w:hanging="360"/>
      </w:pPr>
      <w:rPr>
        <w:rFonts w:ascii="Courier New" w:hAnsi="Courier New" w:hint="default"/>
      </w:rPr>
    </w:lvl>
    <w:lvl w:ilvl="5" w:tplc="41165BD4">
      <w:start w:val="1"/>
      <w:numFmt w:val="bullet"/>
      <w:lvlText w:val=""/>
      <w:lvlJc w:val="left"/>
      <w:pPr>
        <w:ind w:left="4320" w:hanging="360"/>
      </w:pPr>
      <w:rPr>
        <w:rFonts w:ascii="Wingdings" w:hAnsi="Wingdings" w:hint="default"/>
      </w:rPr>
    </w:lvl>
    <w:lvl w:ilvl="6" w:tplc="70CCB4D8">
      <w:start w:val="1"/>
      <w:numFmt w:val="bullet"/>
      <w:lvlText w:val=""/>
      <w:lvlJc w:val="left"/>
      <w:pPr>
        <w:ind w:left="5040" w:hanging="360"/>
      </w:pPr>
      <w:rPr>
        <w:rFonts w:ascii="Symbol" w:hAnsi="Symbol" w:hint="default"/>
      </w:rPr>
    </w:lvl>
    <w:lvl w:ilvl="7" w:tplc="44B40FA4">
      <w:start w:val="1"/>
      <w:numFmt w:val="bullet"/>
      <w:lvlText w:val="o"/>
      <w:lvlJc w:val="left"/>
      <w:pPr>
        <w:ind w:left="5760" w:hanging="360"/>
      </w:pPr>
      <w:rPr>
        <w:rFonts w:ascii="Courier New" w:hAnsi="Courier New" w:hint="default"/>
      </w:rPr>
    </w:lvl>
    <w:lvl w:ilvl="8" w:tplc="8CDEA9F0">
      <w:start w:val="1"/>
      <w:numFmt w:val="bullet"/>
      <w:lvlText w:val=""/>
      <w:lvlJc w:val="left"/>
      <w:pPr>
        <w:ind w:left="6480" w:hanging="360"/>
      </w:pPr>
      <w:rPr>
        <w:rFonts w:ascii="Wingdings" w:hAnsi="Wingdings" w:hint="default"/>
      </w:rPr>
    </w:lvl>
  </w:abstractNum>
  <w:num w:numId="1" w16cid:durableId="1451585233">
    <w:abstractNumId w:val="2"/>
  </w:num>
  <w:num w:numId="2" w16cid:durableId="1366367912">
    <w:abstractNumId w:val="5"/>
  </w:num>
  <w:num w:numId="3" w16cid:durableId="860817584">
    <w:abstractNumId w:val="1"/>
  </w:num>
  <w:num w:numId="4" w16cid:durableId="318728655">
    <w:abstractNumId w:val="3"/>
  </w:num>
  <w:num w:numId="5" w16cid:durableId="1799490983">
    <w:abstractNumId w:val="4"/>
  </w:num>
  <w:num w:numId="6" w16cid:durableId="722408362">
    <w:abstractNumId w:val="9"/>
  </w:num>
  <w:num w:numId="7" w16cid:durableId="361903019">
    <w:abstractNumId w:val="8"/>
  </w:num>
  <w:num w:numId="8" w16cid:durableId="138740246">
    <w:abstractNumId w:val="6"/>
  </w:num>
  <w:num w:numId="9" w16cid:durableId="1998458216">
    <w:abstractNumId w:val="0"/>
  </w:num>
  <w:num w:numId="10" w16cid:durableId="206093365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4D1"/>
    <w:rsid w:val="00212FF0"/>
    <w:rsid w:val="002905B0"/>
    <w:rsid w:val="005A2E96"/>
    <w:rsid w:val="006153FF"/>
    <w:rsid w:val="008D210D"/>
    <w:rsid w:val="00E834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479C5F"/>
  <w15:chartTrackingRefBased/>
  <w15:docId w15:val="{8A652B0A-FC94-477F-BA6A-670ADDE7D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34D1"/>
    <w:pPr>
      <w:spacing w:before="240" w:after="120" w:line="276" w:lineRule="auto"/>
    </w:pPr>
    <w:rPr>
      <w:sz w:val="24"/>
    </w:rPr>
  </w:style>
  <w:style w:type="paragraph" w:styleId="Heading3">
    <w:name w:val="heading 3"/>
    <w:basedOn w:val="Normal"/>
    <w:next w:val="Normal"/>
    <w:link w:val="Heading3Char"/>
    <w:uiPriority w:val="9"/>
    <w:semiHidden/>
    <w:unhideWhenUsed/>
    <w:qFormat/>
    <w:rsid w:val="00E834D1"/>
    <w:pPr>
      <w:keepNext/>
      <w:keepLines/>
      <w:spacing w:before="40" w:after="0"/>
      <w:outlineLvl w:val="2"/>
    </w:pPr>
    <w:rPr>
      <w:rFonts w:asciiTheme="majorHAnsi" w:eastAsiaTheme="majorEastAsia" w:hAnsiTheme="majorHAnsi" w:cstheme="majorBidi"/>
      <w:color w:val="1F3763"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E834D1"/>
    <w:pPr>
      <w:ind w:left="720"/>
      <w:contextualSpacing/>
    </w:pPr>
  </w:style>
  <w:style w:type="paragraph" w:customStyle="1" w:styleId="RIDEH3">
    <w:name w:val="RIDE H3"/>
    <w:basedOn w:val="Heading3"/>
    <w:link w:val="RIDEH3Char"/>
    <w:autoRedefine/>
    <w:qFormat/>
    <w:rsid w:val="00212FF0"/>
    <w:pPr>
      <w:spacing w:before="120" w:after="120" w:line="240" w:lineRule="auto"/>
    </w:pPr>
    <w:rPr>
      <w:rFonts w:asciiTheme="minorHAnsi" w:eastAsiaTheme="minorEastAsia" w:hAnsiTheme="minorHAnsi" w:cstheme="minorHAnsi"/>
      <w:b/>
      <w:color w:val="1C5F8A"/>
    </w:rPr>
  </w:style>
  <w:style w:type="character" w:customStyle="1" w:styleId="RIDEH3Char">
    <w:name w:val="RIDE H3 Char"/>
    <w:basedOn w:val="DefaultParagraphFont"/>
    <w:link w:val="RIDEH3"/>
    <w:rsid w:val="00212FF0"/>
    <w:rPr>
      <w:rFonts w:eastAsiaTheme="minorEastAsia" w:cstheme="minorHAnsi"/>
      <w:b/>
      <w:color w:val="1C5F8A"/>
      <w:sz w:val="24"/>
      <w:szCs w:val="24"/>
    </w:rPr>
  </w:style>
  <w:style w:type="character" w:styleId="Hyperlink">
    <w:name w:val="Hyperlink"/>
    <w:basedOn w:val="DefaultParagraphFont"/>
    <w:uiPriority w:val="99"/>
    <w:unhideWhenUsed/>
    <w:rsid w:val="00E834D1"/>
    <w:rPr>
      <w:color w:val="0563C1" w:themeColor="hyperlink"/>
      <w:u w:val="single"/>
    </w:rPr>
  </w:style>
  <w:style w:type="character" w:customStyle="1" w:styleId="ListParagraphChar">
    <w:name w:val="List Paragraph Char"/>
    <w:basedOn w:val="DefaultParagraphFont"/>
    <w:link w:val="ListParagraph"/>
    <w:uiPriority w:val="34"/>
    <w:rsid w:val="00E834D1"/>
    <w:rPr>
      <w:sz w:val="24"/>
    </w:rPr>
  </w:style>
  <w:style w:type="paragraph" w:styleId="FootnoteText">
    <w:name w:val="footnote text"/>
    <w:basedOn w:val="Normal"/>
    <w:link w:val="FootnoteTextChar"/>
    <w:uiPriority w:val="99"/>
    <w:unhideWhenUsed/>
    <w:rsid w:val="00E834D1"/>
    <w:pPr>
      <w:spacing w:before="0" w:after="0" w:line="240" w:lineRule="auto"/>
    </w:pPr>
    <w:rPr>
      <w:sz w:val="20"/>
      <w:szCs w:val="20"/>
    </w:rPr>
  </w:style>
  <w:style w:type="character" w:customStyle="1" w:styleId="FootnoteTextChar">
    <w:name w:val="Footnote Text Char"/>
    <w:basedOn w:val="DefaultParagraphFont"/>
    <w:link w:val="FootnoteText"/>
    <w:uiPriority w:val="99"/>
    <w:rsid w:val="00E834D1"/>
    <w:rPr>
      <w:sz w:val="20"/>
      <w:szCs w:val="20"/>
    </w:rPr>
  </w:style>
  <w:style w:type="character" w:styleId="FootnoteReference">
    <w:name w:val="footnote reference"/>
    <w:basedOn w:val="DefaultParagraphFont"/>
    <w:uiPriority w:val="99"/>
    <w:unhideWhenUsed/>
    <w:rsid w:val="00E834D1"/>
    <w:rPr>
      <w:vertAlign w:val="superscript"/>
    </w:rPr>
  </w:style>
  <w:style w:type="character" w:customStyle="1" w:styleId="Heading3Char">
    <w:name w:val="Heading 3 Char"/>
    <w:basedOn w:val="DefaultParagraphFont"/>
    <w:link w:val="Heading3"/>
    <w:uiPriority w:val="9"/>
    <w:semiHidden/>
    <w:rsid w:val="00E834D1"/>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unhideWhenUsed/>
    <w:rsid w:val="00E834D1"/>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E834D1"/>
    <w:rPr>
      <w:sz w:val="24"/>
    </w:rPr>
  </w:style>
  <w:style w:type="paragraph" w:styleId="Footer">
    <w:name w:val="footer"/>
    <w:basedOn w:val="Normal"/>
    <w:link w:val="FooterChar"/>
    <w:uiPriority w:val="99"/>
    <w:unhideWhenUsed/>
    <w:rsid w:val="00E834D1"/>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E834D1"/>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2.ed.gov/policy/elsec/leg/essa/essaswpguidance9192016.pdf" TargetMode="External"/><Relationship Id="rId3" Type="http://schemas.openxmlformats.org/officeDocument/2006/relationships/settings" Target="settings.xml"/><Relationship Id="rId7" Type="http://schemas.openxmlformats.org/officeDocument/2006/relationships/hyperlink" Target="http://gmsdocuments.ride.ri.gov/documentlibrary/2C3F7C1C-46DE-4D20-BF85-42DF34D72F25.doc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1238</Words>
  <Characters>7058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Enos, Stephanie</dc:creator>
  <cp:keywords/>
  <dc:description/>
  <cp:lastModifiedBy>Enos, Stephanie</cp:lastModifiedBy>
  <cp:revision>2</cp:revision>
  <dcterms:created xsi:type="dcterms:W3CDTF">2025-01-24T19:51:00Z</dcterms:created>
  <dcterms:modified xsi:type="dcterms:W3CDTF">2025-01-24T19:51:00Z</dcterms:modified>
</cp:coreProperties>
</file>