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EEE58" w14:textId="77777777" w:rsidR="007D74D1" w:rsidRPr="007D74D1" w:rsidRDefault="007D74D1" w:rsidP="007D74D1">
      <w:pPr>
        <w:pStyle w:val="Heading4"/>
        <w:jc w:val="center"/>
        <w:rPr>
          <w:rFonts w:ascii="Tahoma" w:hAnsi="Tahoma" w:cs="Tahoma"/>
          <w:bCs/>
          <w:sz w:val="28"/>
          <w:szCs w:val="28"/>
        </w:rPr>
      </w:pPr>
      <w:r w:rsidRPr="007D74D1">
        <w:rPr>
          <w:rFonts w:ascii="Tahoma" w:hAnsi="Tahoma" w:cs="Tahoma"/>
          <w:bCs/>
          <w:sz w:val="28"/>
          <w:szCs w:val="28"/>
        </w:rPr>
        <w:t>Meaningful Consultation and Equitable Participation</w:t>
      </w:r>
    </w:p>
    <w:p w14:paraId="0E1A7CBD" w14:textId="77777777" w:rsidR="007D74D1" w:rsidRPr="007D74D1" w:rsidRDefault="007D74D1" w:rsidP="007D74D1">
      <w:pPr>
        <w:pStyle w:val="Heading4"/>
        <w:jc w:val="center"/>
        <w:rPr>
          <w:rFonts w:ascii="Tahoma" w:hAnsi="Tahoma" w:cs="Tahoma"/>
          <w:bCs/>
          <w:sz w:val="28"/>
          <w:szCs w:val="28"/>
        </w:rPr>
      </w:pPr>
      <w:r w:rsidRPr="007D74D1">
        <w:rPr>
          <w:rFonts w:ascii="Tahoma" w:hAnsi="Tahoma" w:cs="Tahoma"/>
          <w:bCs/>
          <w:sz w:val="28"/>
          <w:szCs w:val="28"/>
        </w:rPr>
        <w:t xml:space="preserve"> </w:t>
      </w:r>
      <w:r w:rsidR="00643C26">
        <w:rPr>
          <w:rFonts w:ascii="Tahoma" w:hAnsi="Tahoma" w:cs="Tahoma"/>
          <w:bCs/>
          <w:sz w:val="28"/>
          <w:szCs w:val="28"/>
        </w:rPr>
        <w:t>for</w:t>
      </w:r>
      <w:r w:rsidRPr="007D74D1">
        <w:rPr>
          <w:rFonts w:ascii="Tahoma" w:hAnsi="Tahoma" w:cs="Tahoma"/>
          <w:bCs/>
          <w:sz w:val="28"/>
          <w:szCs w:val="28"/>
        </w:rPr>
        <w:t xml:space="preserve"> Private Schools under Title II (A)</w:t>
      </w:r>
    </w:p>
    <w:p w14:paraId="29301F2D" w14:textId="77777777" w:rsidR="00D417BA" w:rsidRDefault="00D417BA" w:rsidP="000E3C30">
      <w:pPr>
        <w:pStyle w:val="Title"/>
        <w:ind w:left="360"/>
        <w:jc w:val="left"/>
        <w:rPr>
          <w:rFonts w:ascii="Tahoma" w:hAnsi="Tahoma" w:cs="Tahoma"/>
          <w:sz w:val="22"/>
        </w:rPr>
      </w:pPr>
    </w:p>
    <w:p w14:paraId="3628C3E3" w14:textId="77777777" w:rsidR="00E66BFC" w:rsidRDefault="00E66BFC" w:rsidP="000E3C30">
      <w:pPr>
        <w:pStyle w:val="Title"/>
        <w:ind w:left="360"/>
        <w:jc w:val="left"/>
        <w:rPr>
          <w:rFonts w:ascii="Tahoma" w:hAnsi="Tahoma" w:cs="Tahoma"/>
          <w:sz w:val="22"/>
        </w:rPr>
      </w:pPr>
    </w:p>
    <w:p w14:paraId="54EF9A54" w14:textId="77777777" w:rsidR="00D417BA" w:rsidRDefault="003900DE" w:rsidP="000E3C30">
      <w:pPr>
        <w:pStyle w:val="Title"/>
        <w:jc w:val="lef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_____________________</w:t>
      </w:r>
    </w:p>
    <w:p w14:paraId="07007192" w14:textId="77777777" w:rsidR="00D417BA" w:rsidRDefault="00D417BA" w:rsidP="000E3C30">
      <w:pPr>
        <w:pStyle w:val="Title"/>
        <w:jc w:val="left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Name of District</w:t>
      </w:r>
    </w:p>
    <w:p w14:paraId="3711947A" w14:textId="77777777" w:rsidR="00D417BA" w:rsidRDefault="00D417BA" w:rsidP="000E3C30">
      <w:pPr>
        <w:pStyle w:val="Title"/>
        <w:jc w:val="left"/>
        <w:rPr>
          <w:rFonts w:ascii="Tahoma" w:hAnsi="Tahoma" w:cs="Tahoma"/>
          <w:b/>
          <w:bCs/>
          <w:sz w:val="22"/>
        </w:rPr>
      </w:pPr>
    </w:p>
    <w:p w14:paraId="3879ED21" w14:textId="77777777" w:rsidR="000E3C30" w:rsidRDefault="000E3C30" w:rsidP="000E3C30">
      <w:pPr>
        <w:pStyle w:val="Title"/>
        <w:ind w:left="360"/>
        <w:jc w:val="left"/>
        <w:rPr>
          <w:rFonts w:ascii="Tahoma" w:hAnsi="Tahoma" w:cs="Tahoma"/>
          <w:sz w:val="16"/>
        </w:rPr>
      </w:pPr>
    </w:p>
    <w:p w14:paraId="388AD88A" w14:textId="77777777" w:rsidR="00B76D34" w:rsidRPr="005A682D" w:rsidRDefault="00B606B5" w:rsidP="00B76D34">
      <w:pPr>
        <w:rPr>
          <w:rFonts w:eastAsia="MS Mincho"/>
          <w:sz w:val="22"/>
          <w:szCs w:val="22"/>
        </w:rPr>
      </w:pPr>
      <w:r w:rsidRPr="005A682D">
        <w:rPr>
          <w:rFonts w:eastAsia="MS Mincho"/>
          <w:color w:val="000000"/>
          <w:sz w:val="22"/>
          <w:szCs w:val="22"/>
        </w:rPr>
        <w:t xml:space="preserve">Under the </w:t>
      </w:r>
      <w:r w:rsidRPr="005A682D">
        <w:rPr>
          <w:rFonts w:eastAsia="MS Mincho"/>
          <w:i/>
          <w:iCs/>
          <w:color w:val="000000"/>
          <w:sz w:val="22"/>
          <w:szCs w:val="22"/>
        </w:rPr>
        <w:t>Title II, Part A</w:t>
      </w:r>
      <w:r w:rsidRPr="005A682D">
        <w:rPr>
          <w:rFonts w:eastAsia="MS Mincho"/>
          <w:color w:val="000000"/>
          <w:sz w:val="22"/>
          <w:szCs w:val="22"/>
        </w:rPr>
        <w:t xml:space="preserve"> program, private school teachers, principals, and other educational personnel are eligible to participate to the extent that the LEA uses </w:t>
      </w:r>
      <w:r w:rsidR="00A068BA" w:rsidRPr="005A682D">
        <w:rPr>
          <w:rFonts w:eastAsia="MS Mincho"/>
          <w:color w:val="000000"/>
          <w:sz w:val="22"/>
          <w:szCs w:val="22"/>
        </w:rPr>
        <w:t xml:space="preserve">these </w:t>
      </w:r>
      <w:r w:rsidRPr="005A682D">
        <w:rPr>
          <w:rFonts w:eastAsia="MS Mincho"/>
          <w:color w:val="000000"/>
          <w:sz w:val="22"/>
          <w:szCs w:val="22"/>
        </w:rPr>
        <w:t>funds to provide professional development for teachers and other school personnel.</w:t>
      </w:r>
      <w:r w:rsidR="00B76D34" w:rsidRPr="005A682D">
        <w:rPr>
          <w:rFonts w:eastAsia="MS Mincho"/>
          <w:sz w:val="22"/>
          <w:szCs w:val="22"/>
        </w:rPr>
        <w:t xml:space="preserve">  </w:t>
      </w:r>
      <w:r w:rsidR="00A068BA" w:rsidRPr="005A682D">
        <w:rPr>
          <w:rFonts w:eastAsia="MS Mincho"/>
          <w:sz w:val="22"/>
          <w:szCs w:val="22"/>
        </w:rPr>
        <w:t xml:space="preserve">RIDE has provided a private school proportionate share </w:t>
      </w:r>
      <w:r w:rsidR="00D25BC4" w:rsidRPr="005A682D">
        <w:rPr>
          <w:rFonts w:eastAsia="MS Mincho"/>
          <w:sz w:val="22"/>
          <w:szCs w:val="22"/>
        </w:rPr>
        <w:t xml:space="preserve">(PSPS) </w:t>
      </w:r>
      <w:r w:rsidR="00A068BA" w:rsidRPr="005A682D">
        <w:rPr>
          <w:rFonts w:eastAsia="MS Mincho"/>
          <w:sz w:val="22"/>
          <w:szCs w:val="22"/>
        </w:rPr>
        <w:t>calculation worksheet</w:t>
      </w:r>
      <w:r w:rsidR="00D13C6F" w:rsidRPr="005A682D">
        <w:rPr>
          <w:rFonts w:eastAsia="MS Mincho"/>
          <w:sz w:val="22"/>
          <w:szCs w:val="22"/>
        </w:rPr>
        <w:t xml:space="preserve"> to</w:t>
      </w:r>
      <w:r w:rsidR="00A068BA" w:rsidRPr="005A682D">
        <w:rPr>
          <w:rFonts w:eastAsia="MS Mincho"/>
          <w:sz w:val="22"/>
          <w:szCs w:val="22"/>
        </w:rPr>
        <w:t xml:space="preserve"> LEAs with private schools within its geographical boundaries </w:t>
      </w:r>
      <w:r w:rsidR="00A614BE" w:rsidRPr="005A682D">
        <w:rPr>
          <w:rFonts w:eastAsia="MS Mincho"/>
          <w:sz w:val="22"/>
          <w:szCs w:val="22"/>
        </w:rPr>
        <w:t xml:space="preserve">to determine each private school’s proportionate share of </w:t>
      </w:r>
      <w:r w:rsidR="00A068BA" w:rsidRPr="005A682D">
        <w:rPr>
          <w:rFonts w:eastAsia="MS Mincho"/>
          <w:i/>
          <w:sz w:val="22"/>
          <w:szCs w:val="22"/>
        </w:rPr>
        <w:t>Title II, Part A</w:t>
      </w:r>
      <w:r w:rsidR="00A068BA" w:rsidRPr="005A682D">
        <w:rPr>
          <w:rFonts w:eastAsia="MS Mincho"/>
          <w:sz w:val="22"/>
          <w:szCs w:val="22"/>
        </w:rPr>
        <w:t xml:space="preserve"> funds.  LEAs are to </w:t>
      </w:r>
      <w:r w:rsidR="00D25BC4" w:rsidRPr="005A682D">
        <w:rPr>
          <w:rFonts w:eastAsia="MS Mincho"/>
          <w:sz w:val="22"/>
          <w:szCs w:val="22"/>
        </w:rPr>
        <w:t>comp</w:t>
      </w:r>
      <w:r w:rsidR="005A18C1" w:rsidRPr="005A682D">
        <w:rPr>
          <w:rFonts w:eastAsia="MS Mincho"/>
          <w:sz w:val="22"/>
          <w:szCs w:val="22"/>
        </w:rPr>
        <w:t>l</w:t>
      </w:r>
      <w:r w:rsidR="00D25BC4" w:rsidRPr="005A682D">
        <w:rPr>
          <w:rFonts w:eastAsia="MS Mincho"/>
          <w:sz w:val="22"/>
          <w:szCs w:val="22"/>
        </w:rPr>
        <w:t xml:space="preserve">ete and </w:t>
      </w:r>
      <w:r w:rsidR="007249CC" w:rsidRPr="005A682D">
        <w:rPr>
          <w:rFonts w:eastAsia="MS Mincho"/>
          <w:sz w:val="22"/>
          <w:szCs w:val="22"/>
        </w:rPr>
        <w:t>upload the</w:t>
      </w:r>
      <w:r w:rsidR="00D25BC4" w:rsidRPr="005A682D">
        <w:rPr>
          <w:rFonts w:eastAsia="MS Mincho"/>
          <w:sz w:val="22"/>
          <w:szCs w:val="22"/>
        </w:rPr>
        <w:t xml:space="preserve"> PSPS</w:t>
      </w:r>
      <w:r w:rsidR="00A068BA" w:rsidRPr="005A682D">
        <w:rPr>
          <w:rFonts w:eastAsia="MS Mincho"/>
          <w:sz w:val="22"/>
          <w:szCs w:val="22"/>
        </w:rPr>
        <w:t xml:space="preserve"> worksheet along with complet</w:t>
      </w:r>
      <w:r w:rsidR="00846E12" w:rsidRPr="005A682D">
        <w:rPr>
          <w:rFonts w:eastAsia="MS Mincho"/>
          <w:sz w:val="22"/>
          <w:szCs w:val="22"/>
        </w:rPr>
        <w:t>ing</w:t>
      </w:r>
      <w:r w:rsidR="00A068BA" w:rsidRPr="005A682D">
        <w:rPr>
          <w:rFonts w:eastAsia="MS Mincho"/>
          <w:sz w:val="22"/>
          <w:szCs w:val="22"/>
        </w:rPr>
        <w:t xml:space="preserve"> </w:t>
      </w:r>
      <w:r w:rsidR="00846E12" w:rsidRPr="005A682D">
        <w:rPr>
          <w:rFonts w:eastAsia="MS Mincho"/>
          <w:sz w:val="22"/>
          <w:szCs w:val="22"/>
        </w:rPr>
        <w:t xml:space="preserve">this (4 question) </w:t>
      </w:r>
      <w:r w:rsidR="00A068BA" w:rsidRPr="005A682D">
        <w:rPr>
          <w:rFonts w:eastAsia="MS Mincho"/>
          <w:sz w:val="22"/>
          <w:szCs w:val="22"/>
        </w:rPr>
        <w:t xml:space="preserve">form into the related documents page </w:t>
      </w:r>
      <w:r w:rsidR="00D13C6F" w:rsidRPr="005A682D">
        <w:rPr>
          <w:rFonts w:eastAsia="MS Mincho"/>
          <w:sz w:val="22"/>
          <w:szCs w:val="22"/>
        </w:rPr>
        <w:t xml:space="preserve">inside the Title II-A section </w:t>
      </w:r>
      <w:r w:rsidR="00A068BA" w:rsidRPr="005A682D">
        <w:rPr>
          <w:rFonts w:eastAsia="MS Mincho"/>
          <w:sz w:val="22"/>
          <w:szCs w:val="22"/>
        </w:rPr>
        <w:t xml:space="preserve">of </w:t>
      </w:r>
      <w:proofErr w:type="spellStart"/>
      <w:r w:rsidR="00A068BA" w:rsidRPr="005A682D">
        <w:rPr>
          <w:rFonts w:eastAsia="MS Mincho"/>
          <w:sz w:val="22"/>
          <w:szCs w:val="22"/>
        </w:rPr>
        <w:t>AcceleGrants</w:t>
      </w:r>
      <w:proofErr w:type="spellEnd"/>
      <w:r w:rsidR="00A068BA" w:rsidRPr="005A682D">
        <w:rPr>
          <w:rFonts w:eastAsia="MS Mincho"/>
          <w:sz w:val="22"/>
          <w:szCs w:val="22"/>
        </w:rPr>
        <w:t>.</w:t>
      </w:r>
    </w:p>
    <w:p w14:paraId="41A1FFE6" w14:textId="77777777" w:rsidR="00B76D34" w:rsidRPr="005A682D" w:rsidRDefault="00B76D34" w:rsidP="000E3C30">
      <w:pPr>
        <w:rPr>
          <w:rFonts w:ascii="Tahoma" w:hAnsi="Tahoma" w:cs="Tahoma"/>
          <w:sz w:val="22"/>
          <w:szCs w:val="22"/>
        </w:rPr>
      </w:pPr>
    </w:p>
    <w:p w14:paraId="7EE2E541" w14:textId="77777777" w:rsidR="000E3C30" w:rsidRPr="005A682D" w:rsidRDefault="000E3C30" w:rsidP="000E3C30">
      <w:pPr>
        <w:rPr>
          <w:rFonts w:ascii="Tahoma" w:hAnsi="Tahoma" w:cs="Tahoma"/>
          <w:sz w:val="22"/>
          <w:szCs w:val="22"/>
        </w:rPr>
      </w:pPr>
      <w:r w:rsidRPr="005A682D">
        <w:rPr>
          <w:rFonts w:ascii="Tahoma" w:hAnsi="Tahoma" w:cs="Tahoma"/>
          <w:sz w:val="22"/>
          <w:szCs w:val="22"/>
        </w:rPr>
        <w:t>Use th</w:t>
      </w:r>
      <w:r w:rsidR="00A614BE" w:rsidRPr="005A682D">
        <w:rPr>
          <w:rFonts w:ascii="Tahoma" w:hAnsi="Tahoma" w:cs="Tahoma"/>
          <w:sz w:val="22"/>
          <w:szCs w:val="22"/>
        </w:rPr>
        <w:t>is</w:t>
      </w:r>
      <w:r w:rsidRPr="005A682D">
        <w:rPr>
          <w:rFonts w:ascii="Tahoma" w:hAnsi="Tahoma" w:cs="Tahoma"/>
          <w:sz w:val="22"/>
          <w:szCs w:val="22"/>
        </w:rPr>
        <w:t xml:space="preserve"> form to report on </w:t>
      </w:r>
      <w:r w:rsidR="0007509C" w:rsidRPr="005A682D">
        <w:rPr>
          <w:rFonts w:ascii="Tahoma" w:hAnsi="Tahoma" w:cs="Tahoma"/>
          <w:sz w:val="22"/>
          <w:szCs w:val="22"/>
        </w:rPr>
        <w:t xml:space="preserve">your LEAs </w:t>
      </w:r>
      <w:r w:rsidRPr="005A682D">
        <w:rPr>
          <w:rFonts w:ascii="Tahoma" w:hAnsi="Tahoma" w:cs="Tahoma"/>
          <w:sz w:val="22"/>
          <w:szCs w:val="22"/>
        </w:rPr>
        <w:t xml:space="preserve">consultation efforts </w:t>
      </w:r>
      <w:r w:rsidR="00A614BE" w:rsidRPr="005A682D">
        <w:rPr>
          <w:rFonts w:ascii="Tahoma" w:hAnsi="Tahoma" w:cs="Tahoma"/>
          <w:sz w:val="22"/>
          <w:szCs w:val="22"/>
        </w:rPr>
        <w:t>with</w:t>
      </w:r>
      <w:r w:rsidRPr="005A682D">
        <w:rPr>
          <w:rFonts w:ascii="Tahoma" w:hAnsi="Tahoma" w:cs="Tahoma"/>
          <w:sz w:val="22"/>
          <w:szCs w:val="22"/>
        </w:rPr>
        <w:t xml:space="preserve"> </w:t>
      </w:r>
      <w:r w:rsidR="000275CB" w:rsidRPr="005A682D">
        <w:rPr>
          <w:rFonts w:ascii="Tahoma" w:hAnsi="Tahoma" w:cs="Tahoma"/>
          <w:sz w:val="22"/>
          <w:szCs w:val="22"/>
        </w:rPr>
        <w:t>private</w:t>
      </w:r>
      <w:r w:rsidRPr="005A682D">
        <w:rPr>
          <w:rFonts w:ascii="Tahoma" w:hAnsi="Tahoma" w:cs="Tahoma"/>
          <w:sz w:val="22"/>
          <w:szCs w:val="22"/>
        </w:rPr>
        <w:t xml:space="preserve"> schools </w:t>
      </w:r>
      <w:r w:rsidR="00B71A64" w:rsidRPr="005A682D">
        <w:rPr>
          <w:rFonts w:ascii="Tahoma" w:hAnsi="Tahoma" w:cs="Tahoma"/>
          <w:sz w:val="22"/>
          <w:szCs w:val="22"/>
        </w:rPr>
        <w:t xml:space="preserve">regarding </w:t>
      </w:r>
      <w:r w:rsidR="0007509C" w:rsidRPr="005A682D">
        <w:rPr>
          <w:rFonts w:ascii="Tahoma" w:hAnsi="Tahoma" w:cs="Tahoma"/>
          <w:sz w:val="22"/>
          <w:szCs w:val="22"/>
        </w:rPr>
        <w:t xml:space="preserve">participation in </w:t>
      </w:r>
      <w:r w:rsidR="00B71A64" w:rsidRPr="005A682D">
        <w:rPr>
          <w:rFonts w:ascii="Tahoma" w:hAnsi="Tahoma" w:cs="Tahoma"/>
          <w:sz w:val="22"/>
          <w:szCs w:val="22"/>
        </w:rPr>
        <w:t xml:space="preserve">the </w:t>
      </w:r>
      <w:r w:rsidR="00B76D34" w:rsidRPr="005A682D">
        <w:rPr>
          <w:rFonts w:ascii="Tahoma" w:hAnsi="Tahoma" w:cs="Tahoma"/>
          <w:i/>
          <w:sz w:val="22"/>
          <w:szCs w:val="22"/>
        </w:rPr>
        <w:t>T</w:t>
      </w:r>
      <w:r w:rsidRPr="005A682D">
        <w:rPr>
          <w:rFonts w:ascii="Tahoma" w:hAnsi="Tahoma" w:cs="Tahoma"/>
          <w:i/>
          <w:sz w:val="22"/>
          <w:szCs w:val="22"/>
        </w:rPr>
        <w:t>itle</w:t>
      </w:r>
      <w:r w:rsidR="00B76D34" w:rsidRPr="005A682D">
        <w:rPr>
          <w:rFonts w:ascii="Tahoma" w:hAnsi="Tahoma" w:cs="Tahoma"/>
          <w:i/>
          <w:sz w:val="22"/>
          <w:szCs w:val="22"/>
        </w:rPr>
        <w:t xml:space="preserve"> II, Part A</w:t>
      </w:r>
      <w:r w:rsidR="00B71A64" w:rsidRPr="005A682D">
        <w:rPr>
          <w:rFonts w:ascii="Tahoma" w:hAnsi="Tahoma" w:cs="Tahoma"/>
          <w:i/>
          <w:sz w:val="22"/>
          <w:szCs w:val="22"/>
        </w:rPr>
        <w:t xml:space="preserve"> </w:t>
      </w:r>
      <w:r w:rsidR="00B71A64" w:rsidRPr="005A682D">
        <w:rPr>
          <w:rFonts w:ascii="Tahoma" w:hAnsi="Tahoma" w:cs="Tahoma"/>
          <w:sz w:val="22"/>
          <w:szCs w:val="22"/>
        </w:rPr>
        <w:t>program</w:t>
      </w:r>
      <w:r w:rsidRPr="005A682D">
        <w:rPr>
          <w:rFonts w:ascii="Tahoma" w:hAnsi="Tahoma" w:cs="Tahoma"/>
          <w:sz w:val="22"/>
          <w:szCs w:val="22"/>
        </w:rPr>
        <w:t xml:space="preserve">.  As a part of the </w:t>
      </w:r>
      <w:r w:rsidR="00B76D34" w:rsidRPr="005A682D">
        <w:rPr>
          <w:rFonts w:ascii="Tahoma" w:hAnsi="Tahoma" w:cs="Tahoma"/>
          <w:sz w:val="22"/>
          <w:szCs w:val="22"/>
        </w:rPr>
        <w:t>consultation</w:t>
      </w:r>
      <w:r w:rsidRPr="005A682D">
        <w:rPr>
          <w:rFonts w:ascii="Tahoma" w:hAnsi="Tahoma" w:cs="Tahoma"/>
          <w:sz w:val="22"/>
          <w:szCs w:val="22"/>
        </w:rPr>
        <w:t xml:space="preserve"> process, LEA</w:t>
      </w:r>
      <w:r w:rsidR="0007509C" w:rsidRPr="005A682D">
        <w:rPr>
          <w:rFonts w:ascii="Tahoma" w:hAnsi="Tahoma" w:cs="Tahoma"/>
          <w:sz w:val="22"/>
          <w:szCs w:val="22"/>
        </w:rPr>
        <w:t>s are</w:t>
      </w:r>
      <w:r w:rsidRPr="005A682D">
        <w:rPr>
          <w:rFonts w:ascii="Tahoma" w:hAnsi="Tahoma" w:cs="Tahoma"/>
          <w:sz w:val="22"/>
          <w:szCs w:val="22"/>
        </w:rPr>
        <w:t xml:space="preserve"> required to have all supporting documentation available for review by RIDE and/or independent auditors for a period of </w:t>
      </w:r>
      <w:r w:rsidR="00B71A64" w:rsidRPr="005A682D">
        <w:rPr>
          <w:rFonts w:ascii="Tahoma" w:hAnsi="Tahoma" w:cs="Tahoma"/>
          <w:sz w:val="22"/>
          <w:szCs w:val="22"/>
        </w:rPr>
        <w:t xml:space="preserve">at least </w:t>
      </w:r>
      <w:r w:rsidRPr="005A682D">
        <w:rPr>
          <w:rFonts w:ascii="Tahoma" w:hAnsi="Tahoma" w:cs="Tahoma"/>
          <w:sz w:val="22"/>
          <w:szCs w:val="22"/>
        </w:rPr>
        <w:t xml:space="preserve">five years. </w:t>
      </w:r>
      <w:r w:rsidR="008F5C2A" w:rsidRPr="005A682D">
        <w:rPr>
          <w:rFonts w:ascii="Tahoma" w:hAnsi="Tahoma" w:cs="Tahoma"/>
          <w:sz w:val="22"/>
          <w:szCs w:val="22"/>
        </w:rPr>
        <w:t xml:space="preserve"> </w:t>
      </w:r>
      <w:r w:rsidRPr="005A682D">
        <w:rPr>
          <w:rFonts w:ascii="Tahoma" w:hAnsi="Tahoma" w:cs="Tahoma"/>
          <w:sz w:val="22"/>
          <w:szCs w:val="22"/>
        </w:rPr>
        <w:t xml:space="preserve">Public and private </w:t>
      </w:r>
      <w:r w:rsidR="00B71A64" w:rsidRPr="005A682D">
        <w:rPr>
          <w:rFonts w:ascii="Tahoma" w:hAnsi="Tahoma" w:cs="Tahoma"/>
          <w:sz w:val="22"/>
          <w:szCs w:val="22"/>
        </w:rPr>
        <w:t>funds</w:t>
      </w:r>
      <w:r w:rsidRPr="005A682D">
        <w:rPr>
          <w:rFonts w:ascii="Tahoma" w:hAnsi="Tahoma" w:cs="Tahoma"/>
          <w:sz w:val="22"/>
          <w:szCs w:val="22"/>
        </w:rPr>
        <w:t xml:space="preserve"> may be combined to fund participation in common training or activities. </w:t>
      </w:r>
      <w:r w:rsidR="00B36B6B" w:rsidRPr="005A682D">
        <w:rPr>
          <w:rFonts w:ascii="Tahoma" w:hAnsi="Tahoma" w:cs="Tahoma"/>
          <w:sz w:val="22"/>
          <w:szCs w:val="22"/>
        </w:rPr>
        <w:t xml:space="preserve"> </w:t>
      </w:r>
      <w:r w:rsidRPr="005A682D">
        <w:rPr>
          <w:rFonts w:ascii="Tahoma" w:hAnsi="Tahoma" w:cs="Tahoma"/>
          <w:sz w:val="22"/>
          <w:szCs w:val="22"/>
        </w:rPr>
        <w:t xml:space="preserve">The </w:t>
      </w:r>
      <w:proofErr w:type="gramStart"/>
      <w:r w:rsidRPr="005A682D">
        <w:rPr>
          <w:rFonts w:ascii="Tahoma" w:hAnsi="Tahoma" w:cs="Tahoma"/>
          <w:sz w:val="22"/>
          <w:szCs w:val="22"/>
        </w:rPr>
        <w:t>public school</w:t>
      </w:r>
      <w:proofErr w:type="gramEnd"/>
      <w:r w:rsidRPr="005A682D">
        <w:rPr>
          <w:rFonts w:ascii="Tahoma" w:hAnsi="Tahoma" w:cs="Tahoma"/>
          <w:sz w:val="22"/>
          <w:szCs w:val="22"/>
        </w:rPr>
        <w:t xml:space="preserve"> district m</w:t>
      </w:r>
      <w:r w:rsidR="008F5C2A" w:rsidRPr="005A682D">
        <w:rPr>
          <w:rFonts w:ascii="Tahoma" w:hAnsi="Tahoma" w:cs="Tahoma"/>
          <w:sz w:val="22"/>
          <w:szCs w:val="22"/>
        </w:rPr>
        <w:t>ust</w:t>
      </w:r>
      <w:r w:rsidRPr="005A682D">
        <w:rPr>
          <w:rFonts w:ascii="Tahoma" w:hAnsi="Tahoma" w:cs="Tahoma"/>
          <w:sz w:val="22"/>
          <w:szCs w:val="22"/>
        </w:rPr>
        <w:t xml:space="preserve"> act as the fiscal agent for </w:t>
      </w:r>
      <w:r w:rsidR="008F5C2A" w:rsidRPr="005A682D">
        <w:rPr>
          <w:rFonts w:ascii="Tahoma" w:hAnsi="Tahoma" w:cs="Tahoma"/>
          <w:sz w:val="22"/>
          <w:szCs w:val="22"/>
        </w:rPr>
        <w:t>all</w:t>
      </w:r>
      <w:r w:rsidRPr="005A682D">
        <w:rPr>
          <w:rFonts w:ascii="Tahoma" w:hAnsi="Tahoma" w:cs="Tahoma"/>
          <w:sz w:val="22"/>
          <w:szCs w:val="22"/>
        </w:rPr>
        <w:t xml:space="preserve"> </w:t>
      </w:r>
      <w:r w:rsidR="008F5C2A" w:rsidRPr="005A682D">
        <w:rPr>
          <w:rFonts w:ascii="Tahoma" w:hAnsi="Tahoma" w:cs="Tahoma"/>
          <w:sz w:val="22"/>
          <w:szCs w:val="22"/>
        </w:rPr>
        <w:t xml:space="preserve">financial transactions and </w:t>
      </w:r>
      <w:r w:rsidR="003900DE" w:rsidRPr="005A682D">
        <w:rPr>
          <w:rFonts w:ascii="Tahoma" w:hAnsi="Tahoma" w:cs="Tahoma"/>
          <w:sz w:val="22"/>
          <w:szCs w:val="22"/>
        </w:rPr>
        <w:t xml:space="preserve">also </w:t>
      </w:r>
      <w:r w:rsidR="008F5C2A" w:rsidRPr="005A682D">
        <w:rPr>
          <w:rFonts w:ascii="Tahoma" w:hAnsi="Tahoma" w:cs="Tahoma"/>
          <w:sz w:val="22"/>
          <w:szCs w:val="22"/>
        </w:rPr>
        <w:t xml:space="preserve">bears </w:t>
      </w:r>
      <w:r w:rsidRPr="005A682D">
        <w:rPr>
          <w:rFonts w:ascii="Tahoma" w:hAnsi="Tahoma" w:cs="Tahoma"/>
          <w:sz w:val="22"/>
          <w:szCs w:val="22"/>
        </w:rPr>
        <w:t xml:space="preserve">the responsibility of </w:t>
      </w:r>
      <w:r w:rsidR="008F5C2A" w:rsidRPr="005A682D">
        <w:rPr>
          <w:rFonts w:ascii="Tahoma" w:hAnsi="Tahoma" w:cs="Tahoma"/>
          <w:sz w:val="22"/>
          <w:szCs w:val="22"/>
        </w:rPr>
        <w:t xml:space="preserve">maintaining fiscal control and </w:t>
      </w:r>
      <w:r w:rsidR="00B71A64" w:rsidRPr="005A682D">
        <w:rPr>
          <w:rFonts w:ascii="Tahoma" w:hAnsi="Tahoma" w:cs="Tahoma"/>
          <w:sz w:val="22"/>
          <w:szCs w:val="22"/>
        </w:rPr>
        <w:t xml:space="preserve">proper </w:t>
      </w:r>
      <w:r w:rsidRPr="005A682D">
        <w:rPr>
          <w:rFonts w:ascii="Tahoma" w:hAnsi="Tahoma" w:cs="Tahoma"/>
          <w:sz w:val="22"/>
          <w:szCs w:val="22"/>
        </w:rPr>
        <w:t>accounting for all expenditures.</w:t>
      </w:r>
    </w:p>
    <w:p w14:paraId="6181F27C" w14:textId="77777777" w:rsidR="000E3C30" w:rsidRPr="005A682D" w:rsidRDefault="000E3C30" w:rsidP="000E3C30">
      <w:pPr>
        <w:pStyle w:val="xl47"/>
        <w:pBdr>
          <w:right w:val="none" w:sz="0" w:space="0" w:color="auto"/>
        </w:pBdr>
        <w:spacing w:before="0" w:beforeAutospacing="0" w:after="0" w:afterAutospacing="0"/>
        <w:rPr>
          <w:rFonts w:eastAsia="Times New Roman"/>
          <w:sz w:val="22"/>
          <w:szCs w:val="22"/>
        </w:rPr>
      </w:pPr>
    </w:p>
    <w:p w14:paraId="51407343" w14:textId="77777777" w:rsidR="000E3C30" w:rsidRPr="005A682D" w:rsidRDefault="000E3C30" w:rsidP="000E3C30">
      <w:pPr>
        <w:pStyle w:val="BodyText3"/>
        <w:rPr>
          <w:szCs w:val="22"/>
        </w:rPr>
      </w:pPr>
      <w:r w:rsidRPr="005A682D">
        <w:rPr>
          <w:szCs w:val="22"/>
        </w:rPr>
        <w:t>Signatures shall be obtained from participating private school representatives affirming timely and meaningful consultation and kept on file within the LEA.</w:t>
      </w:r>
    </w:p>
    <w:p w14:paraId="3092A09E" w14:textId="77777777" w:rsidR="000E3C30" w:rsidRPr="005A682D" w:rsidRDefault="000E3C30" w:rsidP="000E3C30">
      <w:pPr>
        <w:pStyle w:val="xl47"/>
        <w:pBdr>
          <w:right w:val="none" w:sz="0" w:space="0" w:color="auto"/>
        </w:pBdr>
        <w:spacing w:before="0" w:beforeAutospacing="0" w:after="0" w:afterAutospacing="0"/>
        <w:rPr>
          <w:rFonts w:eastAsia="Times New Roman"/>
          <w:sz w:val="22"/>
          <w:szCs w:val="22"/>
        </w:rPr>
      </w:pPr>
    </w:p>
    <w:p w14:paraId="0428879F" w14:textId="77777777" w:rsidR="00C11689" w:rsidRPr="005A682D" w:rsidRDefault="00C11689" w:rsidP="0089125D">
      <w:pPr>
        <w:pStyle w:val="xl47"/>
        <w:numPr>
          <w:ilvl w:val="0"/>
          <w:numId w:val="3"/>
        </w:numPr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 w:rsidRPr="005A682D">
        <w:rPr>
          <w:sz w:val="22"/>
          <w:szCs w:val="22"/>
        </w:rPr>
        <w:t xml:space="preserve">Annually, LEAs are required to determine which private schools within </w:t>
      </w:r>
      <w:r w:rsidR="00EE6777" w:rsidRPr="005A682D">
        <w:rPr>
          <w:sz w:val="22"/>
          <w:szCs w:val="22"/>
        </w:rPr>
        <w:t xml:space="preserve">its </w:t>
      </w:r>
      <w:r w:rsidRPr="005A682D">
        <w:rPr>
          <w:sz w:val="22"/>
          <w:szCs w:val="22"/>
        </w:rPr>
        <w:t xml:space="preserve">geographical boundaries intend to participate in the Title II-A program for the upcoming school year.  Describe your LEAs process, including an outline of the timeline for determining which </w:t>
      </w:r>
      <w:r w:rsidR="00EE6777" w:rsidRPr="005A682D">
        <w:rPr>
          <w:sz w:val="22"/>
          <w:szCs w:val="22"/>
        </w:rPr>
        <w:t xml:space="preserve">private schools </w:t>
      </w:r>
      <w:r w:rsidRPr="005A682D">
        <w:rPr>
          <w:sz w:val="22"/>
          <w:szCs w:val="22"/>
        </w:rPr>
        <w:t>in</w:t>
      </w:r>
      <w:r w:rsidR="005A682D">
        <w:rPr>
          <w:sz w:val="22"/>
          <w:szCs w:val="22"/>
        </w:rPr>
        <w:t xml:space="preserve">tend to participate in Title II, Part </w:t>
      </w:r>
      <w:r w:rsidRPr="005A682D">
        <w:rPr>
          <w:sz w:val="22"/>
          <w:szCs w:val="22"/>
        </w:rPr>
        <w:t>A for the upcoming school year.</w:t>
      </w:r>
    </w:p>
    <w:p w14:paraId="21E79769" w14:textId="77777777" w:rsidR="0089125D" w:rsidRDefault="0089125D" w:rsidP="0089125D">
      <w:pPr>
        <w:pStyle w:val="xl47"/>
        <w:pBdr>
          <w:right w:val="none" w:sz="0" w:space="0" w:color="auto"/>
        </w:pBdr>
        <w:spacing w:before="0" w:beforeAutospacing="0" w:after="0" w:afterAutospacing="0"/>
        <w:ind w:left="720"/>
        <w:rPr>
          <w:sz w:val="22"/>
          <w:szCs w:val="22"/>
        </w:rPr>
      </w:pPr>
    </w:p>
    <w:tbl>
      <w:tblPr>
        <w:tblW w:w="8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2"/>
      </w:tblGrid>
      <w:tr w:rsidR="000E3C30" w14:paraId="711AF239" w14:textId="77777777" w:rsidTr="0089125D">
        <w:trPr>
          <w:trHeight w:val="3140"/>
        </w:trPr>
        <w:tc>
          <w:tcPr>
            <w:tcW w:w="8832" w:type="dxa"/>
          </w:tcPr>
          <w:p w14:paraId="4CA856E8" w14:textId="77777777" w:rsidR="00315968" w:rsidRDefault="00315968" w:rsidP="000F3AF2">
            <w:pPr>
              <w:pStyle w:val="Title"/>
              <w:jc w:val="left"/>
              <w:rPr>
                <w:sz w:val="22"/>
              </w:rPr>
            </w:pPr>
          </w:p>
        </w:tc>
      </w:tr>
    </w:tbl>
    <w:p w14:paraId="31CB5CC9" w14:textId="77777777" w:rsidR="00376F84" w:rsidRDefault="00376F84" w:rsidP="00376F84">
      <w:pPr>
        <w:pStyle w:val="xl47"/>
        <w:pBdr>
          <w:right w:val="none" w:sz="0" w:space="0" w:color="auto"/>
        </w:pBdr>
        <w:spacing w:before="0" w:beforeAutospacing="0" w:after="0" w:afterAutospacing="0"/>
        <w:ind w:left="720"/>
        <w:rPr>
          <w:sz w:val="22"/>
          <w:szCs w:val="22"/>
        </w:rPr>
      </w:pPr>
    </w:p>
    <w:p w14:paraId="61B34A08" w14:textId="77777777" w:rsidR="0089125D" w:rsidRDefault="0089125D" w:rsidP="00376F84">
      <w:pPr>
        <w:pStyle w:val="xl47"/>
        <w:pBdr>
          <w:right w:val="none" w:sz="0" w:space="0" w:color="auto"/>
        </w:pBdr>
        <w:spacing w:before="0" w:beforeAutospacing="0" w:after="0" w:afterAutospacing="0"/>
        <w:ind w:left="720"/>
        <w:rPr>
          <w:sz w:val="22"/>
          <w:szCs w:val="22"/>
        </w:rPr>
      </w:pPr>
    </w:p>
    <w:p w14:paraId="362C0BE5" w14:textId="77777777" w:rsidR="00F4746F" w:rsidRDefault="00C11689" w:rsidP="00F4746F">
      <w:pPr>
        <w:pStyle w:val="xl47"/>
        <w:numPr>
          <w:ilvl w:val="0"/>
          <w:numId w:val="2"/>
        </w:numPr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LEAs are required to conduct timely, meaningful, and ongoing consultation </w:t>
      </w:r>
      <w:r w:rsidR="00F4746F">
        <w:rPr>
          <w:sz w:val="22"/>
          <w:szCs w:val="22"/>
        </w:rPr>
        <w:t>with its private schools regarding goods and/or services to be provided under Title II</w:t>
      </w:r>
      <w:r w:rsidR="005A682D">
        <w:rPr>
          <w:sz w:val="22"/>
          <w:szCs w:val="22"/>
        </w:rPr>
        <w:t xml:space="preserve">, Part </w:t>
      </w:r>
      <w:r w:rsidR="00F4746F">
        <w:rPr>
          <w:sz w:val="22"/>
          <w:szCs w:val="22"/>
        </w:rPr>
        <w:t>A.  Please describe the process, including a timeline for ongoing consultation with private schools regarding goods and services to be provided under Title II</w:t>
      </w:r>
      <w:r w:rsidR="005A682D">
        <w:rPr>
          <w:sz w:val="22"/>
          <w:szCs w:val="22"/>
        </w:rPr>
        <w:t xml:space="preserve"> Part </w:t>
      </w:r>
      <w:r w:rsidR="00F4746F">
        <w:rPr>
          <w:sz w:val="22"/>
          <w:szCs w:val="22"/>
        </w:rPr>
        <w:t>A.  Include in your description, the consultation process for</w:t>
      </w:r>
      <w:r w:rsidR="005A682D">
        <w:rPr>
          <w:sz w:val="22"/>
          <w:szCs w:val="22"/>
        </w:rPr>
        <w:t xml:space="preserve"> any amendments to the Title II Part </w:t>
      </w:r>
      <w:r w:rsidR="00F4746F">
        <w:rPr>
          <w:sz w:val="22"/>
          <w:szCs w:val="22"/>
        </w:rPr>
        <w:t>A application.</w:t>
      </w:r>
    </w:p>
    <w:p w14:paraId="52D114C0" w14:textId="77777777" w:rsidR="00F4746F" w:rsidRDefault="00F4746F" w:rsidP="00F4746F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15968" w14:paraId="75F0FC34" w14:textId="77777777" w:rsidTr="00BB6760">
        <w:trPr>
          <w:trHeight w:val="4337"/>
        </w:trPr>
        <w:tc>
          <w:tcPr>
            <w:tcW w:w="8820" w:type="dxa"/>
          </w:tcPr>
          <w:p w14:paraId="3A15EB4F" w14:textId="77777777" w:rsidR="000E472E" w:rsidRDefault="000E472E" w:rsidP="000E472E">
            <w:pPr>
              <w:rPr>
                <w:sz w:val="22"/>
                <w:szCs w:val="22"/>
              </w:rPr>
            </w:pPr>
          </w:p>
        </w:tc>
      </w:tr>
    </w:tbl>
    <w:p w14:paraId="3908542C" w14:textId="77777777" w:rsidR="00F4746F" w:rsidRDefault="00F4746F" w:rsidP="00F4746F">
      <w:pPr>
        <w:pStyle w:val="Title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11689">
        <w:rPr>
          <w:sz w:val="22"/>
          <w:szCs w:val="22"/>
        </w:rPr>
        <w:t xml:space="preserve"> </w:t>
      </w:r>
    </w:p>
    <w:p w14:paraId="0F91EA70" w14:textId="77777777" w:rsidR="00BB6760" w:rsidRDefault="00BB6760" w:rsidP="00F4746F">
      <w:pPr>
        <w:pStyle w:val="Title"/>
        <w:jc w:val="left"/>
        <w:rPr>
          <w:sz w:val="22"/>
        </w:rPr>
      </w:pPr>
    </w:p>
    <w:p w14:paraId="6BDB84FB" w14:textId="77777777" w:rsidR="00C11689" w:rsidRDefault="00F4746F" w:rsidP="00F4746F">
      <w:pPr>
        <w:pStyle w:val="xl47"/>
        <w:numPr>
          <w:ilvl w:val="0"/>
          <w:numId w:val="2"/>
        </w:numPr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LEAs are required to maintain </w:t>
      </w:r>
      <w:r w:rsidR="00EE6777">
        <w:rPr>
          <w:sz w:val="22"/>
          <w:szCs w:val="22"/>
        </w:rPr>
        <w:t xml:space="preserve">fiscal </w:t>
      </w:r>
      <w:r>
        <w:rPr>
          <w:sz w:val="22"/>
          <w:szCs w:val="22"/>
        </w:rPr>
        <w:t xml:space="preserve">control </w:t>
      </w:r>
      <w:r w:rsidR="00B850AF">
        <w:rPr>
          <w:sz w:val="22"/>
          <w:szCs w:val="22"/>
        </w:rPr>
        <w:t>over the entire consultation process</w:t>
      </w:r>
      <w:r w:rsidR="00EE677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Describe </w:t>
      </w:r>
      <w:r w:rsidR="00EE6777">
        <w:rPr>
          <w:sz w:val="22"/>
          <w:szCs w:val="22"/>
        </w:rPr>
        <w:t xml:space="preserve">your </w:t>
      </w:r>
      <w:r>
        <w:rPr>
          <w:sz w:val="22"/>
          <w:szCs w:val="22"/>
        </w:rPr>
        <w:t>LEAs process</w:t>
      </w:r>
      <w:r w:rsidR="00EE6777">
        <w:rPr>
          <w:sz w:val="22"/>
          <w:szCs w:val="22"/>
        </w:rPr>
        <w:t xml:space="preserve"> for maintaining fiscal </w:t>
      </w:r>
      <w:r>
        <w:rPr>
          <w:sz w:val="22"/>
          <w:szCs w:val="22"/>
        </w:rPr>
        <w:t xml:space="preserve">control over </w:t>
      </w:r>
      <w:r w:rsidR="00EE6777">
        <w:rPr>
          <w:sz w:val="22"/>
          <w:szCs w:val="22"/>
        </w:rPr>
        <w:t>all expenditures</w:t>
      </w:r>
      <w:r w:rsidR="00846E12">
        <w:rPr>
          <w:sz w:val="22"/>
          <w:szCs w:val="22"/>
        </w:rPr>
        <w:t>.</w:t>
      </w:r>
      <w:r w:rsidR="00EE6777">
        <w:rPr>
          <w:sz w:val="22"/>
          <w:szCs w:val="22"/>
        </w:rPr>
        <w:t xml:space="preserve">  Include a description of how your LEA maintains fiscal control over physical assets </w:t>
      </w:r>
      <w:r w:rsidR="00846E12">
        <w:rPr>
          <w:sz w:val="22"/>
          <w:szCs w:val="22"/>
        </w:rPr>
        <w:t xml:space="preserve">such as of supplies, materials, and equipment </w:t>
      </w:r>
      <w:r w:rsidR="005A682D">
        <w:rPr>
          <w:sz w:val="22"/>
          <w:szCs w:val="22"/>
        </w:rPr>
        <w:t xml:space="preserve">purchased with Title II Part </w:t>
      </w:r>
      <w:r w:rsidR="00EE6777">
        <w:rPr>
          <w:sz w:val="22"/>
          <w:szCs w:val="22"/>
        </w:rPr>
        <w:t>A funds.</w:t>
      </w:r>
    </w:p>
    <w:p w14:paraId="5F897729" w14:textId="77777777" w:rsidR="00315968" w:rsidRDefault="00315968" w:rsidP="00315968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15968" w14:paraId="0CC8E4BF" w14:textId="77777777" w:rsidTr="00C23497">
        <w:trPr>
          <w:trHeight w:val="3995"/>
        </w:trPr>
        <w:tc>
          <w:tcPr>
            <w:tcW w:w="8820" w:type="dxa"/>
          </w:tcPr>
          <w:p w14:paraId="37AD41FA" w14:textId="77777777" w:rsidR="00315968" w:rsidRDefault="000E472E" w:rsidP="00376F84">
            <w:pPr>
              <w:rPr>
                <w:sz w:val="22"/>
                <w:szCs w:val="22"/>
              </w:rPr>
            </w:pPr>
            <w:r>
              <w:t xml:space="preserve"> </w:t>
            </w:r>
          </w:p>
        </w:tc>
      </w:tr>
    </w:tbl>
    <w:p w14:paraId="11FC2D76" w14:textId="77777777" w:rsidR="00F4746F" w:rsidRDefault="00F4746F" w:rsidP="00F4746F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p w14:paraId="1268B294" w14:textId="77777777" w:rsidR="00BB6760" w:rsidRDefault="00BB6760" w:rsidP="00F4746F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p w14:paraId="55979FC5" w14:textId="77777777" w:rsidR="00F4746F" w:rsidRDefault="00F4746F" w:rsidP="00F4746F">
      <w:pPr>
        <w:pStyle w:val="xl47"/>
        <w:numPr>
          <w:ilvl w:val="0"/>
          <w:numId w:val="2"/>
        </w:numPr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lastRenderedPageBreak/>
        <w:t>LEAs are required to document the entire consultation process.  Please affirm that your LEA maintains written documentation of the consultation proce</w:t>
      </w:r>
      <w:r w:rsidR="005A682D">
        <w:rPr>
          <w:sz w:val="22"/>
          <w:szCs w:val="22"/>
        </w:rPr>
        <w:t xml:space="preserve">ss and indicate the </w:t>
      </w:r>
      <w:r w:rsidR="00546BE3">
        <w:rPr>
          <w:sz w:val="22"/>
          <w:szCs w:val="22"/>
        </w:rPr>
        <w:t>(</w:t>
      </w:r>
      <w:r w:rsidR="005A682D">
        <w:rPr>
          <w:sz w:val="22"/>
          <w:szCs w:val="22"/>
        </w:rPr>
        <w:t>minimum</w:t>
      </w:r>
      <w:r w:rsidR="00546BE3">
        <w:rPr>
          <w:sz w:val="22"/>
          <w:szCs w:val="22"/>
        </w:rPr>
        <w:t>)</w:t>
      </w:r>
      <w:r w:rsidR="005A682D">
        <w:rPr>
          <w:sz w:val="22"/>
          <w:szCs w:val="22"/>
        </w:rPr>
        <w:t xml:space="preserve"> number</w:t>
      </w:r>
      <w:r>
        <w:rPr>
          <w:sz w:val="22"/>
          <w:szCs w:val="22"/>
        </w:rPr>
        <w:t xml:space="preserve"> of years that the LEA maintains </w:t>
      </w:r>
      <w:r w:rsidR="00B850AF">
        <w:rPr>
          <w:sz w:val="22"/>
          <w:szCs w:val="22"/>
        </w:rPr>
        <w:t>a written record of the process.</w:t>
      </w:r>
    </w:p>
    <w:p w14:paraId="34D937C3" w14:textId="77777777" w:rsidR="00315968" w:rsidRDefault="00315968" w:rsidP="00C11689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tbl>
      <w:tblPr>
        <w:tblpPr w:leftFromText="180" w:rightFromText="180" w:vertAnchor="text" w:tblpX="69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0"/>
      </w:tblGrid>
      <w:tr w:rsidR="00FB2EA6" w14:paraId="1AB33B5F" w14:textId="77777777" w:rsidTr="00BB6760">
        <w:trPr>
          <w:trHeight w:val="3412"/>
        </w:trPr>
        <w:tc>
          <w:tcPr>
            <w:tcW w:w="8800" w:type="dxa"/>
          </w:tcPr>
          <w:p w14:paraId="0C3CFC99" w14:textId="77777777" w:rsidR="00FB2EA6" w:rsidRDefault="00FB2EA6" w:rsidP="00A77BDC">
            <w:pPr>
              <w:pStyle w:val="xl47"/>
              <w:pBdr>
                <w:right w:val="none" w:sz="0" w:space="0" w:color="auto"/>
              </w:pBdr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14:paraId="68F9716B" w14:textId="77777777" w:rsidR="00315968" w:rsidRDefault="00315968" w:rsidP="000E472E">
      <w:pPr>
        <w:pStyle w:val="xl47"/>
        <w:pBdr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</w:p>
    <w:sectPr w:rsidR="00315968" w:rsidSect="00315968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3264" w14:textId="77777777" w:rsidR="00F762A4" w:rsidRDefault="00F762A4" w:rsidP="005D0982">
      <w:pPr>
        <w:pStyle w:val="Title"/>
      </w:pPr>
      <w:r>
        <w:separator/>
      </w:r>
    </w:p>
  </w:endnote>
  <w:endnote w:type="continuationSeparator" w:id="0">
    <w:p w14:paraId="0F74E1EE" w14:textId="77777777" w:rsidR="00F762A4" w:rsidRDefault="00F762A4" w:rsidP="005D0982">
      <w:pPr>
        <w:pStyle w:val="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E681F" w14:textId="77777777" w:rsidR="00220F8C" w:rsidRDefault="00220F8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0FFE">
      <w:rPr>
        <w:noProof/>
      </w:rPr>
      <w:t>1</w:t>
    </w:r>
    <w:r>
      <w:fldChar w:fldCharType="end"/>
    </w:r>
  </w:p>
  <w:p w14:paraId="71BD1F50" w14:textId="77777777" w:rsidR="00220F8C" w:rsidRDefault="00220F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E72F7" w14:textId="77777777" w:rsidR="00F762A4" w:rsidRDefault="00F762A4" w:rsidP="005D0982">
      <w:pPr>
        <w:pStyle w:val="Title"/>
      </w:pPr>
      <w:r>
        <w:separator/>
      </w:r>
    </w:p>
  </w:footnote>
  <w:footnote w:type="continuationSeparator" w:id="0">
    <w:p w14:paraId="2E4095AE" w14:textId="77777777" w:rsidR="00F762A4" w:rsidRDefault="00F762A4" w:rsidP="005D0982">
      <w:pPr>
        <w:pStyle w:val="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D6B2A" w14:textId="494DD669" w:rsidR="00B62F45" w:rsidRDefault="00B62F45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F</w:t>
    </w:r>
    <w:r w:rsidR="00273A05">
      <w:rPr>
        <w:rFonts w:ascii="Cambria" w:hAnsi="Cambria"/>
        <w:sz w:val="32"/>
        <w:szCs w:val="32"/>
      </w:rPr>
      <w:t>Y 202</w:t>
    </w:r>
    <w:r w:rsidR="002541B4">
      <w:rPr>
        <w:rFonts w:ascii="Cambria" w:hAnsi="Cambria"/>
        <w:sz w:val="32"/>
        <w:szCs w:val="32"/>
      </w:rPr>
      <w:t>1</w:t>
    </w:r>
    <w:r>
      <w:rPr>
        <w:rFonts w:ascii="Cambria" w:hAnsi="Cambria"/>
        <w:sz w:val="32"/>
        <w:szCs w:val="32"/>
      </w:rPr>
      <w:t xml:space="preserve"> CRP SUBMISSION</w:t>
    </w:r>
  </w:p>
  <w:p w14:paraId="0CA4EF1F" w14:textId="77777777" w:rsidR="00220F8C" w:rsidRDefault="00220F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95C3F"/>
    <w:multiLevelType w:val="hybridMultilevel"/>
    <w:tmpl w:val="4ACE14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92CC3"/>
    <w:multiLevelType w:val="hybridMultilevel"/>
    <w:tmpl w:val="FF4E18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80116"/>
    <w:multiLevelType w:val="hybridMultilevel"/>
    <w:tmpl w:val="210C38C4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709"/>
    <w:rsid w:val="000275CB"/>
    <w:rsid w:val="0007509C"/>
    <w:rsid w:val="00076A59"/>
    <w:rsid w:val="000E3C30"/>
    <w:rsid w:val="000E472E"/>
    <w:rsid w:val="000F3AF2"/>
    <w:rsid w:val="00114740"/>
    <w:rsid w:val="00220F8C"/>
    <w:rsid w:val="00221560"/>
    <w:rsid w:val="002451C1"/>
    <w:rsid w:val="00250FFE"/>
    <w:rsid w:val="002541B4"/>
    <w:rsid w:val="00260167"/>
    <w:rsid w:val="00273A05"/>
    <w:rsid w:val="002B5F13"/>
    <w:rsid w:val="00315968"/>
    <w:rsid w:val="00320F28"/>
    <w:rsid w:val="00327DA7"/>
    <w:rsid w:val="00344DBD"/>
    <w:rsid w:val="00376F84"/>
    <w:rsid w:val="00383A57"/>
    <w:rsid w:val="003900DE"/>
    <w:rsid w:val="00394094"/>
    <w:rsid w:val="003C4C69"/>
    <w:rsid w:val="003F0306"/>
    <w:rsid w:val="003F3BEC"/>
    <w:rsid w:val="00454F9F"/>
    <w:rsid w:val="00461036"/>
    <w:rsid w:val="004953F2"/>
    <w:rsid w:val="00546BE3"/>
    <w:rsid w:val="005A18C1"/>
    <w:rsid w:val="005A682D"/>
    <w:rsid w:val="005D0982"/>
    <w:rsid w:val="00642A77"/>
    <w:rsid w:val="00643C26"/>
    <w:rsid w:val="00651268"/>
    <w:rsid w:val="00655B49"/>
    <w:rsid w:val="00664437"/>
    <w:rsid w:val="00670220"/>
    <w:rsid w:val="006B266D"/>
    <w:rsid w:val="007108D6"/>
    <w:rsid w:val="007249CC"/>
    <w:rsid w:val="0073065E"/>
    <w:rsid w:val="007418BC"/>
    <w:rsid w:val="007730EB"/>
    <w:rsid w:val="00777D28"/>
    <w:rsid w:val="007934A9"/>
    <w:rsid w:val="007C0916"/>
    <w:rsid w:val="007C2264"/>
    <w:rsid w:val="007D47F9"/>
    <w:rsid w:val="007D74D1"/>
    <w:rsid w:val="007E3B52"/>
    <w:rsid w:val="00813CA3"/>
    <w:rsid w:val="00837871"/>
    <w:rsid w:val="00846E12"/>
    <w:rsid w:val="00860A4E"/>
    <w:rsid w:val="0089125D"/>
    <w:rsid w:val="008F5C2A"/>
    <w:rsid w:val="00907F96"/>
    <w:rsid w:val="00957709"/>
    <w:rsid w:val="00975EC1"/>
    <w:rsid w:val="00A03FF2"/>
    <w:rsid w:val="00A068BA"/>
    <w:rsid w:val="00A15B21"/>
    <w:rsid w:val="00A3534C"/>
    <w:rsid w:val="00A45BE4"/>
    <w:rsid w:val="00A614BE"/>
    <w:rsid w:val="00A77BDC"/>
    <w:rsid w:val="00A80B98"/>
    <w:rsid w:val="00AA65C5"/>
    <w:rsid w:val="00AE7A2E"/>
    <w:rsid w:val="00B138DB"/>
    <w:rsid w:val="00B245EB"/>
    <w:rsid w:val="00B36B6B"/>
    <w:rsid w:val="00B43B95"/>
    <w:rsid w:val="00B56342"/>
    <w:rsid w:val="00B606B5"/>
    <w:rsid w:val="00B62F45"/>
    <w:rsid w:val="00B659BA"/>
    <w:rsid w:val="00B71A64"/>
    <w:rsid w:val="00B76D34"/>
    <w:rsid w:val="00B850AF"/>
    <w:rsid w:val="00BB6760"/>
    <w:rsid w:val="00BC1A11"/>
    <w:rsid w:val="00C11689"/>
    <w:rsid w:val="00C23497"/>
    <w:rsid w:val="00D05EB9"/>
    <w:rsid w:val="00D13C6F"/>
    <w:rsid w:val="00D25BC4"/>
    <w:rsid w:val="00D368DA"/>
    <w:rsid w:val="00D417BA"/>
    <w:rsid w:val="00D516CF"/>
    <w:rsid w:val="00D614D7"/>
    <w:rsid w:val="00E219E8"/>
    <w:rsid w:val="00E32B26"/>
    <w:rsid w:val="00E66BFC"/>
    <w:rsid w:val="00E742CD"/>
    <w:rsid w:val="00ED476F"/>
    <w:rsid w:val="00EE6777"/>
    <w:rsid w:val="00F4746F"/>
    <w:rsid w:val="00F762A4"/>
    <w:rsid w:val="00FA0122"/>
    <w:rsid w:val="00FB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161C0"/>
  <w15:chartTrackingRefBased/>
  <w15:docId w15:val="{86E62670-C13B-42E5-9237-06DEAF9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7709"/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qFormat/>
    <w:rsid w:val="000E3C30"/>
    <w:pPr>
      <w:keepNext/>
      <w:outlineLvl w:val="3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7709"/>
    <w:pPr>
      <w:jc w:val="center"/>
    </w:pPr>
    <w:rPr>
      <w:rFonts w:ascii="Times New Roman" w:hAnsi="Times New Roman"/>
      <w:sz w:val="48"/>
      <w:szCs w:val="20"/>
    </w:rPr>
  </w:style>
  <w:style w:type="table" w:styleId="TableGrid">
    <w:name w:val="Table Grid"/>
    <w:basedOn w:val="TableNormal"/>
    <w:rsid w:val="005D0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E3C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E3C3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E3C30"/>
    <w:rPr>
      <w:rFonts w:ascii="Tahoma" w:hAnsi="Tahoma" w:cs="Tahoma"/>
      <w:sz w:val="22"/>
    </w:rPr>
  </w:style>
  <w:style w:type="paragraph" w:styleId="BodyTextIndent">
    <w:name w:val="Body Text Indent"/>
    <w:basedOn w:val="Normal"/>
    <w:rsid w:val="000E3C30"/>
    <w:pPr>
      <w:ind w:left="720"/>
    </w:pPr>
    <w:rPr>
      <w:sz w:val="22"/>
      <w:szCs w:val="20"/>
    </w:rPr>
  </w:style>
  <w:style w:type="paragraph" w:customStyle="1" w:styleId="xl47">
    <w:name w:val="xl47"/>
    <w:basedOn w:val="Normal"/>
    <w:rsid w:val="000E3C30"/>
    <w:pPr>
      <w:pBdr>
        <w:right w:val="single" w:sz="4" w:space="0" w:color="auto"/>
      </w:pBdr>
      <w:spacing w:before="100" w:beforeAutospacing="1" w:after="100" w:afterAutospacing="1"/>
    </w:pPr>
    <w:rPr>
      <w:rFonts w:ascii="Tahoma" w:eastAsia="Arial Unicode MS" w:hAnsi="Tahoma" w:cs="Tahoma"/>
      <w:sz w:val="16"/>
      <w:szCs w:val="16"/>
    </w:rPr>
  </w:style>
  <w:style w:type="paragraph" w:styleId="BalloonText">
    <w:name w:val="Balloon Text"/>
    <w:basedOn w:val="Normal"/>
    <w:semiHidden/>
    <w:rsid w:val="00D05EB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20F8C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uiPriority w:val="99"/>
    <w:rsid w:val="00220F8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C7563-7741-4835-AFE9-A8A863C57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C52D0-34AC-4243-9842-85B23BF84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D09087-FFC6-42C7-B6EB-89A15C7E3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57E7C-0725-4683-B2DA-D253A030C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 2014-2015 CRP SUBMISSION</vt:lpstr>
    </vt:vector>
  </TitlesOfParts>
  <Company>RIDE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 2014-2015 CRP SUBMISSION</dc:title>
  <dc:subject/>
  <dc:creator>luthda</dc:creator>
  <cp:keywords/>
  <cp:lastModifiedBy>Deragon, Mike</cp:lastModifiedBy>
  <cp:revision>3</cp:revision>
  <cp:lastPrinted>2014-04-21T19:19:00Z</cp:lastPrinted>
  <dcterms:created xsi:type="dcterms:W3CDTF">2020-05-29T13:39:00Z</dcterms:created>
  <dcterms:modified xsi:type="dcterms:W3CDTF">2020-05-29T13:39:00Z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