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58F" w:rsidRPr="00761CE5" w:rsidRDefault="00BF758F">
      <w:pPr>
        <w:rPr>
          <w:rFonts w:ascii="Verdana" w:hAnsi="Verdana"/>
          <w:b/>
          <w:caps/>
          <w:sz w:val="28"/>
          <w:szCs w:val="28"/>
        </w:rPr>
      </w:pPr>
      <w:bookmarkStart w:id="0" w:name="_GoBack"/>
      <w:bookmarkEnd w:id="0"/>
      <w:r w:rsidRPr="00761CE5">
        <w:rPr>
          <w:rFonts w:ascii="Verdana" w:hAnsi="Verdana"/>
          <w:b/>
          <w:caps/>
          <w:sz w:val="28"/>
          <w:szCs w:val="28"/>
        </w:rPr>
        <w:t>Title I Application Details</w:t>
      </w:r>
    </w:p>
    <w:p w:rsidR="00BF758F" w:rsidRDefault="00BF758F"/>
    <w:p w:rsidR="00A95780" w:rsidRDefault="00A95780"/>
    <w:p w:rsidR="00A2075D" w:rsidRDefault="00675AAC">
      <w:r>
        <w:rPr>
          <w:noProof/>
        </w:rPr>
        <mc:AlternateContent>
          <mc:Choice Requires="wps">
            <w:drawing>
              <wp:anchor distT="0" distB="0" distL="114300" distR="114300" simplePos="0" relativeHeight="251658240" behindDoc="0" locked="0" layoutInCell="1" allowOverlap="1">
                <wp:simplePos x="0" y="0"/>
                <wp:positionH relativeFrom="column">
                  <wp:posOffset>647700</wp:posOffset>
                </wp:positionH>
                <wp:positionV relativeFrom="paragraph">
                  <wp:posOffset>325120</wp:posOffset>
                </wp:positionV>
                <wp:extent cx="4010025" cy="1104900"/>
                <wp:effectExtent l="28575" t="13335" r="9525" b="533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10025" cy="110490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B9CA99" id="Line 5"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25.6pt" to="366.75pt,1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" strokecolor="red">
                <v:stroke endarrow="block"/>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1657350</wp:posOffset>
                </wp:positionH>
                <wp:positionV relativeFrom="paragraph">
                  <wp:posOffset>1654810</wp:posOffset>
                </wp:positionV>
                <wp:extent cx="3114675" cy="814070"/>
                <wp:effectExtent l="28575" t="9525" r="9525" b="6223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4675" cy="81407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68431" id="Line 6"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130.3pt" to="375.75pt,1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" strokecolor="red">
                <v:stroke endarrow="block"/>
              </v:lin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4752975</wp:posOffset>
                </wp:positionH>
                <wp:positionV relativeFrom="paragraph">
                  <wp:posOffset>1654810</wp:posOffset>
                </wp:positionV>
                <wp:extent cx="1943100" cy="1009650"/>
                <wp:effectExtent l="9525" t="9525" r="9525"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009650"/>
                        </a:xfrm>
                        <a:prstGeom prst="rect">
                          <a:avLst/>
                        </a:prstGeom>
                        <a:solidFill>
                          <a:srgbClr val="FFFFFF"/>
                        </a:solidFill>
                        <a:ln w="9525">
                          <a:solidFill>
                            <a:srgbClr val="FF0000"/>
                          </a:solidFill>
                          <a:miter lim="800000"/>
                          <a:headEnd/>
                          <a:tailEnd/>
                        </a:ln>
                      </wps:spPr>
                      <wps:txbx>
                        <w:txbxContent>
                          <w:p w:rsidR="00265E5F" w:rsidRPr="00714152" w:rsidRDefault="00913C1A" w:rsidP="00344FFA">
                            <w:pPr>
                              <w:spacing w:line="216" w:lineRule="auto"/>
                              <w:rPr>
                                <w:b/>
                                <w:sz w:val="20"/>
                                <w:szCs w:val="20"/>
                              </w:rPr>
                            </w:pPr>
                            <w:r w:rsidRPr="00714152">
                              <w:rPr>
                                <w:b/>
                                <w:sz w:val="20"/>
                                <w:szCs w:val="20"/>
                              </w:rPr>
                              <w:t>Response boxes are character limited. If the response to any item exceeds the character limit, please upload the response into Related Documents and indicate such in the response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74.25pt;margin-top:130.3pt;width:153pt;height:7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" strokecolor="red">
                <v:textbox>
                  <w:txbxContent>
                    <w:p w:rsidR="00265E5F" w:rsidRPr="00714152" w:rsidRDefault="00913C1A" w:rsidP="00344FFA">
                      <w:pPr>
                        <w:spacing w:line="216" w:lineRule="auto"/>
                        <w:rPr>
                          <w:b/>
                          <w:sz w:val="20"/>
                          <w:szCs w:val="20"/>
                        </w:rPr>
                      </w:pPr>
                      <w:r w:rsidRPr="00714152">
                        <w:rPr>
                          <w:b/>
                          <w:sz w:val="20"/>
                          <w:szCs w:val="20"/>
                        </w:rPr>
                        <w:t>Response boxes are character limited. If the response to any item exceeds the character limit, please upload the response into Related Documents and indicate such in the response box.</w:t>
                      </w:r>
                    </w:p>
                  </w:txbxContent>
                </v:textbox>
              </v:rec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4648200</wp:posOffset>
                </wp:positionH>
                <wp:positionV relativeFrom="paragraph">
                  <wp:posOffset>222250</wp:posOffset>
                </wp:positionV>
                <wp:extent cx="1943100" cy="895350"/>
                <wp:effectExtent l="9525" t="5715" r="9525" b="133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95350"/>
                        </a:xfrm>
                        <a:prstGeom prst="rect">
                          <a:avLst/>
                        </a:prstGeom>
                        <a:solidFill>
                          <a:srgbClr val="FFFFFF"/>
                        </a:solidFill>
                        <a:ln w="9525">
                          <a:solidFill>
                            <a:srgbClr val="FF0000"/>
                          </a:solidFill>
                          <a:miter lim="800000"/>
                          <a:headEnd/>
                          <a:tailEnd/>
                        </a:ln>
                      </wps:spPr>
                      <wps:txbx>
                        <w:txbxContent>
                          <w:p w:rsidR="00265E5F" w:rsidRPr="00714152" w:rsidRDefault="00265E5F" w:rsidP="00344FFA">
                            <w:pPr>
                              <w:spacing w:line="216" w:lineRule="auto"/>
                              <w:rPr>
                                <w:b/>
                                <w:sz w:val="20"/>
                                <w:szCs w:val="20"/>
                              </w:rPr>
                            </w:pPr>
                            <w:r w:rsidRPr="00714152">
                              <w:rPr>
                                <w:b/>
                                <w:sz w:val="20"/>
                                <w:szCs w:val="20"/>
                              </w:rPr>
                              <w:t xml:space="preserve">The document library contains guidance for specific topics. The </w:t>
                            </w:r>
                            <w:r w:rsidRPr="00714152">
                              <w:rPr>
                                <w:b/>
                                <w:color w:val="FF0000"/>
                                <w:sz w:val="20"/>
                                <w:szCs w:val="20"/>
                              </w:rPr>
                              <w:t>RIDE-Title I Application Guide</w:t>
                            </w:r>
                            <w:r w:rsidRPr="00714152">
                              <w:rPr>
                                <w:b/>
                                <w:sz w:val="20"/>
                                <w:szCs w:val="20"/>
                              </w:rPr>
                              <w:t xml:space="preserve"> indicates what information the reviewer will be looking for in the application.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366pt;margin-top:17.5pt;width:153pt;height: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" strokecolor="red">
                <v:textbox>
                  <w:txbxContent>
                    <w:p w:rsidR="00265E5F" w:rsidRPr="00714152" w:rsidRDefault="00265E5F" w:rsidP="00344FFA">
                      <w:pPr>
                        <w:spacing w:line="216" w:lineRule="auto"/>
                        <w:rPr>
                          <w:b/>
                          <w:sz w:val="20"/>
                          <w:szCs w:val="20"/>
                        </w:rPr>
                      </w:pPr>
                      <w:r w:rsidRPr="00714152">
                        <w:rPr>
                          <w:b/>
                          <w:sz w:val="20"/>
                          <w:szCs w:val="20"/>
                        </w:rPr>
                        <w:t xml:space="preserve">The document library contains guidance for specific topics. The </w:t>
                      </w:r>
                      <w:r w:rsidRPr="00714152">
                        <w:rPr>
                          <w:b/>
                          <w:color w:val="FF0000"/>
                          <w:sz w:val="20"/>
                          <w:szCs w:val="20"/>
                        </w:rPr>
                        <w:t>RIDE-Title I Application Guide</w:t>
                      </w:r>
                      <w:r w:rsidRPr="00714152">
                        <w:rPr>
                          <w:b/>
                          <w:sz w:val="20"/>
                          <w:szCs w:val="20"/>
                        </w:rPr>
                        <w:t xml:space="preserve"> indicates what information the reviewer will be looking for in the application.</w:t>
                      </w:r>
                    </w:p>
                  </w:txbxContent>
                </v:textbox>
              </v:rect>
            </w:pict>
          </mc:Fallback>
        </mc:AlternateContent>
      </w:r>
      <w:r w:rsidRPr="00262375">
        <w:rPr>
          <w:noProof/>
        </w:rPr>
        <w:drawing>
          <wp:inline distT="0" distB="0" distL="0" distR="0">
            <wp:extent cx="6181725" cy="4067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2148" t="5731" r="10999" b="3609"/>
                    <a:stretch>
                      <a:fillRect/>
                    </a:stretch>
                  </pic:blipFill>
                  <pic:spPr bwMode="auto">
                    <a:xfrm>
                      <a:off x="0" y="0"/>
                      <a:ext cx="6181725" cy="4067175"/>
                    </a:xfrm>
                    <a:prstGeom prst="rect">
                      <a:avLst/>
                    </a:prstGeom>
                    <a:noFill/>
                    <a:ln>
                      <a:noFill/>
                    </a:ln>
                  </pic:spPr>
                </pic:pic>
              </a:graphicData>
            </a:graphic>
          </wp:inline>
        </w:drawing>
      </w:r>
    </w:p>
    <w:p w:rsidR="00BF758F" w:rsidRDefault="00BF758F"/>
    <w:p w:rsidR="00A95780" w:rsidRDefault="00A95780">
      <w:pPr>
        <w:rPr>
          <w:b/>
        </w:rPr>
      </w:pPr>
    </w:p>
    <w:p w:rsidR="006B169B" w:rsidRDefault="006B169B">
      <w:pPr>
        <w:rPr>
          <w:b/>
        </w:rPr>
      </w:pPr>
    </w:p>
    <w:p w:rsidR="00391A23" w:rsidRDefault="00BF758F">
      <w:pPr>
        <w:rPr>
          <w:b/>
        </w:rPr>
      </w:pPr>
      <w:r w:rsidRPr="00BF758F">
        <w:rPr>
          <w:b/>
        </w:rPr>
        <w:t>STEPS TO COMPLETE THIS SECTION</w:t>
      </w:r>
    </w:p>
    <w:p w:rsidR="006B169B" w:rsidRDefault="006B169B">
      <w:pPr>
        <w:rPr>
          <w:b/>
        </w:rPr>
      </w:pPr>
    </w:p>
    <w:p w:rsidR="00391A23" w:rsidRDefault="00B572B1" w:rsidP="00761CE5">
      <w:r>
        <w:t>The</w:t>
      </w:r>
      <w:r w:rsidR="00391A23">
        <w:t xml:space="preserve"> responses in the </w:t>
      </w:r>
      <w:r w:rsidR="006B169B">
        <w:t>Title I Application Details</w:t>
      </w:r>
      <w:r w:rsidR="00391A23">
        <w:t xml:space="preserve"> section</w:t>
      </w:r>
      <w:r w:rsidR="00E911A3">
        <w:t>s</w:t>
      </w:r>
      <w:r w:rsidR="00391A23">
        <w:t xml:space="preserve"> should be a complete and accurate description of </w:t>
      </w:r>
      <w:r>
        <w:t>the</w:t>
      </w:r>
      <w:r w:rsidR="00391A23">
        <w:t xml:space="preserve"> Title I program.</w:t>
      </w:r>
      <w:r w:rsidR="008A41DE">
        <w:t xml:space="preserve">  </w:t>
      </w:r>
      <w:r>
        <w:t>The</w:t>
      </w:r>
      <w:r w:rsidR="008A41DE">
        <w:t xml:space="preserve"> </w:t>
      </w:r>
      <w:r w:rsidR="00A95780">
        <w:t>responses serve</w:t>
      </w:r>
      <w:r w:rsidR="008A41DE">
        <w:t xml:space="preserve"> as documentation of </w:t>
      </w:r>
      <w:r w:rsidR="006B169B">
        <w:t>proposed Title I</w:t>
      </w:r>
      <w:r w:rsidR="008A41DE">
        <w:t xml:space="preserve"> activities </w:t>
      </w:r>
      <w:r w:rsidR="006B169B">
        <w:t xml:space="preserve">and related expenditures that are </w:t>
      </w:r>
      <w:r w:rsidR="008A41DE">
        <w:t xml:space="preserve">in compliance with applicable sections of the law.  Please refer to the Document Library, </w:t>
      </w:r>
      <w:r w:rsidR="007F4D33">
        <w:t>RIDE-Title I Application Guide</w:t>
      </w:r>
      <w:r w:rsidR="008A41DE">
        <w:t>, for a complete description of questions that the reviewer will consider in reviewing each section, and references for additional information on the topic.</w:t>
      </w:r>
    </w:p>
    <w:p w:rsidR="00E911A3" w:rsidRDefault="00E911A3" w:rsidP="00E911A3">
      <w:pPr>
        <w:ind w:left="1080"/>
      </w:pPr>
    </w:p>
    <w:p w:rsidR="00E911A3" w:rsidRDefault="00E911A3" w:rsidP="000D6F21">
      <w:r w:rsidRPr="00E911A3">
        <w:rPr>
          <w:b/>
        </w:rPr>
        <w:t>Schoolwide Programs</w:t>
      </w:r>
      <w:r>
        <w:t xml:space="preserve"> </w:t>
      </w:r>
      <w:r w:rsidRPr="00E911A3">
        <w:rPr>
          <w:b/>
        </w:rPr>
        <w:t>(SWP)</w:t>
      </w:r>
    </w:p>
    <w:p w:rsidR="00E911A3" w:rsidRDefault="00E911A3" w:rsidP="000D6F21">
      <w:r>
        <w:t xml:space="preserve">Provide a complete description of the development of new SWP including the activities conducted for the comprehensive needs assessment, the district support for Schoolwide planning, and the district’s oversight of implementation of the Schoolwide plan; or </w:t>
      </w:r>
    </w:p>
    <w:p w:rsidR="00E911A3" w:rsidRDefault="00E911A3" w:rsidP="00E911A3">
      <w:pPr>
        <w:ind w:left="1080"/>
      </w:pPr>
    </w:p>
    <w:p w:rsidR="00CF04AD" w:rsidRDefault="00E911A3" w:rsidP="000D6F21">
      <w:r>
        <w:t>Provide a complete description of how funds requested in the application support the needs and goals as identified in the Schoolwide Plan.</w:t>
      </w:r>
      <w:r w:rsidRPr="00E911A3">
        <w:rPr>
          <w:b/>
        </w:rPr>
        <w:t xml:space="preserve"> </w:t>
      </w:r>
    </w:p>
    <w:p w:rsidR="000404B1" w:rsidRDefault="000404B1" w:rsidP="000D6F21">
      <w:pPr>
        <w:rPr>
          <w:b/>
        </w:rPr>
      </w:pPr>
    </w:p>
    <w:p w:rsidR="000404B1" w:rsidRDefault="000404B1" w:rsidP="000D6F21">
      <w:pPr>
        <w:rPr>
          <w:b/>
        </w:rPr>
      </w:pPr>
    </w:p>
    <w:p w:rsidR="00E911A3" w:rsidRDefault="00E911A3" w:rsidP="000D6F21">
      <w:r>
        <w:rPr>
          <w:b/>
        </w:rPr>
        <w:lastRenderedPageBreak/>
        <w:t>Targeted Assistance Schools (TAS)</w:t>
      </w:r>
      <w:r>
        <w:t xml:space="preserve">  </w:t>
      </w:r>
    </w:p>
    <w:p w:rsidR="00E911A3" w:rsidRDefault="00E911A3" w:rsidP="000D6F21">
      <w:r>
        <w:t xml:space="preserve">Provide a complete description of the </w:t>
      </w:r>
      <w:r w:rsidR="00881571">
        <w:t>district TAS program(s) on a school by school basis including student selection procedures, serv</w:t>
      </w:r>
      <w:r w:rsidR="00265E5F">
        <w:t>ices provided, and monitoring of</w:t>
      </w:r>
      <w:r w:rsidR="00881571">
        <w:t xml:space="preserve"> student progress.  The program description, the program matrix, and the budget details should all consistent. </w:t>
      </w:r>
    </w:p>
    <w:p w:rsidR="00881571" w:rsidRDefault="00881571" w:rsidP="00E911A3">
      <w:pPr>
        <w:ind w:left="1080"/>
      </w:pPr>
    </w:p>
    <w:p w:rsidR="00881571" w:rsidRDefault="00881571" w:rsidP="000D6F21">
      <w:r>
        <w:t>For new TAS, please also include a description of support provided by the district to the newly identified school.</w:t>
      </w:r>
    </w:p>
    <w:p w:rsidR="00B572B1" w:rsidRPr="00B572B1" w:rsidRDefault="00B572B1" w:rsidP="00B572B1">
      <w:pPr>
        <w:ind w:left="720"/>
      </w:pPr>
    </w:p>
    <w:p w:rsidR="00881571" w:rsidRDefault="00D551E1" w:rsidP="000D6F21">
      <w:r w:rsidRPr="00B572B1">
        <w:rPr>
          <w:b/>
        </w:rPr>
        <w:t>School Improvement</w:t>
      </w:r>
    </w:p>
    <w:p w:rsidR="00B572B1" w:rsidRPr="00B572B1" w:rsidRDefault="008A41DE" w:rsidP="000D6F21">
      <w:r w:rsidRPr="00B572B1">
        <w:t xml:space="preserve">Only </w:t>
      </w:r>
      <w:r w:rsidR="00D551E1" w:rsidRPr="00B572B1">
        <w:t xml:space="preserve">those </w:t>
      </w:r>
      <w:r w:rsidRPr="00B572B1">
        <w:t xml:space="preserve">districts </w:t>
      </w:r>
      <w:r w:rsidR="000D6F21">
        <w:t xml:space="preserve">reserving Title I funds for </w:t>
      </w:r>
      <w:r w:rsidR="00675AAC">
        <w:t>schools identified as Priority or</w:t>
      </w:r>
      <w:r w:rsidR="00B572B1">
        <w:t xml:space="preserve"> Focus Schools must complete this response.</w:t>
      </w:r>
      <w:r w:rsidR="000D6F21">
        <w:t xml:space="preserve"> Title I funds can only be used in participating Title I schools.</w:t>
      </w:r>
      <w:r w:rsidR="00B572B1">
        <w:t xml:space="preserve"> </w:t>
      </w:r>
      <w:r w:rsidR="00A95780">
        <w:t xml:space="preserve">      </w:t>
      </w:r>
    </w:p>
    <w:p w:rsidR="00581EC0" w:rsidRDefault="00581EC0" w:rsidP="00B04C95"/>
    <w:p w:rsidR="00881571" w:rsidRDefault="000D6F21" w:rsidP="000D6F21">
      <w:r>
        <w:rPr>
          <w:b/>
        </w:rPr>
        <w:t>Parent and Family Engagement</w:t>
      </w:r>
    </w:p>
    <w:p w:rsidR="00D551E1" w:rsidRDefault="00D551E1" w:rsidP="000D6F21">
      <w:r w:rsidRPr="00D551E1">
        <w:rPr>
          <w:b/>
        </w:rPr>
        <w:t>All</w:t>
      </w:r>
      <w:r>
        <w:t xml:space="preserve"> applicants must complete </w:t>
      </w:r>
      <w:r w:rsidR="000D6F21">
        <w:t xml:space="preserve">the first three questions in </w:t>
      </w:r>
      <w:r>
        <w:t xml:space="preserve">this section.  Districts with an </w:t>
      </w:r>
      <w:r w:rsidR="00D1329A">
        <w:t xml:space="preserve">allocation </w:t>
      </w:r>
      <w:r w:rsidR="009C2349">
        <w:t>greater than</w:t>
      </w:r>
      <w:r w:rsidR="00D1329A">
        <w:t xml:space="preserve"> $500,000 must reserve</w:t>
      </w:r>
      <w:r>
        <w:t xml:space="preserve"> </w:t>
      </w:r>
      <w:r w:rsidR="007F4D33">
        <w:t xml:space="preserve">at least </w:t>
      </w:r>
      <w:r>
        <w:t>1% of</w:t>
      </w:r>
      <w:r w:rsidR="000D6F21">
        <w:t xml:space="preserve"> their allocation for Parent and Family Engagement </w:t>
      </w:r>
      <w:r>
        <w:t>activities</w:t>
      </w:r>
      <w:r w:rsidR="000D6F21">
        <w:t>, and 90% of the 1% must be distributed to schools with priority given to high-needs schools. LEAs that reserve Title I funds</w:t>
      </w:r>
      <w:r w:rsidR="00675AAC">
        <w:t xml:space="preserve"> for Parent and Family Engagement (Required or Optional)</w:t>
      </w:r>
      <w:r w:rsidR="000D6F21">
        <w:t xml:space="preserve"> must address questions 4 and 5.</w:t>
      </w:r>
    </w:p>
    <w:p w:rsidR="00881571" w:rsidRDefault="00881571" w:rsidP="00881571">
      <w:pPr>
        <w:ind w:left="1080"/>
      </w:pPr>
    </w:p>
    <w:p w:rsidR="00881571" w:rsidRPr="00881571" w:rsidRDefault="00881571" w:rsidP="000D6F21">
      <w:r>
        <w:rPr>
          <w:b/>
        </w:rPr>
        <w:t>Parent Notifications</w:t>
      </w:r>
    </w:p>
    <w:p w:rsidR="00881571" w:rsidRDefault="00881571" w:rsidP="000D6F21">
      <w:r>
        <w:rPr>
          <w:b/>
        </w:rPr>
        <w:t xml:space="preserve">All </w:t>
      </w:r>
      <w:r>
        <w:t>districts must address requirements of this section.</w:t>
      </w:r>
    </w:p>
    <w:p w:rsidR="00265E5F" w:rsidRDefault="00265E5F" w:rsidP="00881571">
      <w:pPr>
        <w:ind w:left="1080"/>
      </w:pPr>
    </w:p>
    <w:p w:rsidR="00265E5F" w:rsidRDefault="00265E5F" w:rsidP="000D6F21">
      <w:pPr>
        <w:rPr>
          <w:b/>
        </w:rPr>
      </w:pPr>
      <w:r w:rsidRPr="00265E5F">
        <w:rPr>
          <w:b/>
        </w:rPr>
        <w:t xml:space="preserve">New Title I Funded </w:t>
      </w:r>
      <w:r>
        <w:rPr>
          <w:b/>
        </w:rPr>
        <w:t>P</w:t>
      </w:r>
      <w:r w:rsidRPr="00265E5F">
        <w:rPr>
          <w:b/>
        </w:rPr>
        <w:t>ositions</w:t>
      </w:r>
    </w:p>
    <w:p w:rsidR="00265E5F" w:rsidRPr="00265E5F" w:rsidRDefault="00265E5F" w:rsidP="000D6F21">
      <w:pPr>
        <w:rPr>
          <w:b/>
        </w:rPr>
      </w:pPr>
      <w:r w:rsidRPr="00265E5F">
        <w:t>Any district with a position(s) that are newly funded by Title I must com</w:t>
      </w:r>
      <w:r>
        <w:t>p</w:t>
      </w:r>
      <w:r w:rsidRPr="00265E5F">
        <w:t xml:space="preserve">lete this </w:t>
      </w:r>
      <w:r>
        <w:t>s</w:t>
      </w:r>
      <w:r w:rsidRPr="00265E5F">
        <w:t>ection</w:t>
      </w:r>
      <w:r>
        <w:rPr>
          <w:b/>
        </w:rPr>
        <w:t>.</w:t>
      </w:r>
    </w:p>
    <w:p w:rsidR="00881571" w:rsidRDefault="00881571" w:rsidP="00881571">
      <w:pPr>
        <w:ind w:left="1080"/>
      </w:pPr>
    </w:p>
    <w:p w:rsidR="00265E5F" w:rsidRPr="00265E5F" w:rsidRDefault="00265E5F" w:rsidP="000D6F21">
      <w:r>
        <w:rPr>
          <w:b/>
        </w:rPr>
        <w:t>Assistance for Preschool Children</w:t>
      </w:r>
    </w:p>
    <w:p w:rsidR="00B04C95" w:rsidRDefault="00265E5F" w:rsidP="000D6F21">
      <w:r>
        <w:t xml:space="preserve">Districts that use Title I funds to implement preschool </w:t>
      </w:r>
      <w:r w:rsidR="000D6F21">
        <w:t xml:space="preserve">classroom </w:t>
      </w:r>
      <w:r>
        <w:t>programs must complete this section.</w:t>
      </w:r>
      <w:r w:rsidR="00B04C95">
        <w:t xml:space="preserve"> </w:t>
      </w:r>
    </w:p>
    <w:p w:rsidR="00581EC0" w:rsidRDefault="00581EC0" w:rsidP="00B04C95">
      <w:pPr>
        <w:ind w:left="360"/>
      </w:pPr>
    </w:p>
    <w:p w:rsidR="00265E5F" w:rsidRPr="00265E5F" w:rsidRDefault="00265E5F" w:rsidP="000D6F21">
      <w:r>
        <w:rPr>
          <w:b/>
        </w:rPr>
        <w:t>Homeless Children and Youth</w:t>
      </w:r>
    </w:p>
    <w:p w:rsidR="00581EC0" w:rsidRDefault="000D6F21" w:rsidP="000D6F21">
      <w:r>
        <w:t>All d</w:t>
      </w:r>
      <w:r w:rsidR="00581EC0" w:rsidRPr="00581EC0">
        <w:t>istricts must</w:t>
      </w:r>
      <w:r w:rsidR="00581EC0">
        <w:t xml:space="preserve"> complete this section</w:t>
      </w:r>
      <w:r w:rsidR="00265E5F">
        <w:t>. The amount of funds must</w:t>
      </w:r>
      <w:r w:rsidR="00581EC0" w:rsidRPr="00581EC0">
        <w:t xml:space="preserve"> match the amount listed on the </w:t>
      </w:r>
      <w:r w:rsidR="00265E5F">
        <w:t>Reserves page</w:t>
      </w:r>
      <w:r w:rsidR="004E28DA">
        <w:t xml:space="preserve"> </w:t>
      </w:r>
      <w:r w:rsidR="00581EC0" w:rsidRPr="00581EC0">
        <w:t>and the amount budgeted.</w:t>
      </w:r>
    </w:p>
    <w:p w:rsidR="009C2349" w:rsidRDefault="009C2349" w:rsidP="00B04C95">
      <w:pPr>
        <w:ind w:left="360"/>
      </w:pPr>
    </w:p>
    <w:p w:rsidR="009C2349" w:rsidRPr="009C2349" w:rsidRDefault="00265E5F" w:rsidP="000D6F21">
      <w:r w:rsidRPr="00265E5F">
        <w:rPr>
          <w:b/>
        </w:rPr>
        <w:t>Neglected Children and Youth</w:t>
      </w:r>
      <w:r w:rsidR="00581EC0" w:rsidRPr="00265E5F">
        <w:rPr>
          <w:b/>
        </w:rPr>
        <w:t xml:space="preserve">   </w:t>
      </w:r>
    </w:p>
    <w:p w:rsidR="00581EC0" w:rsidRDefault="00581EC0" w:rsidP="000D6F21">
      <w:r w:rsidRPr="00581EC0">
        <w:t>Only those districts listed in the introductory state</w:t>
      </w:r>
      <w:r w:rsidR="00A95780">
        <w:t>ment for this question</w:t>
      </w:r>
      <w:r w:rsidRPr="00581EC0">
        <w:t xml:space="preserve"> are required to complete the section.</w:t>
      </w:r>
      <w:r w:rsidR="00265E5F">
        <w:t xml:space="preserve"> The district must provide ser</w:t>
      </w:r>
      <w:r w:rsidR="009C2349">
        <w:t xml:space="preserve">vices to neglected children and </w:t>
      </w:r>
      <w:r w:rsidR="00265E5F">
        <w:t>youth in non-Title I schools, and may provide additional services to students in Title I schools.</w:t>
      </w:r>
      <w:r w:rsidR="00A95780">
        <w:t xml:space="preserve"> </w:t>
      </w:r>
      <w:r>
        <w:t xml:space="preserve">The amount of funds </w:t>
      </w:r>
      <w:r w:rsidR="009C2349">
        <w:t>must</w:t>
      </w:r>
      <w:r w:rsidRPr="00581EC0">
        <w:t xml:space="preserve"> match the amount listed on the Reserves page and the amount budgeted.</w:t>
      </w:r>
    </w:p>
    <w:p w:rsidR="000D6F21" w:rsidRDefault="000D6F21" w:rsidP="000D6F21">
      <w:pPr>
        <w:rPr>
          <w:b/>
        </w:rPr>
      </w:pPr>
    </w:p>
    <w:p w:rsidR="009C2349" w:rsidRPr="009C2349" w:rsidRDefault="00581EC0" w:rsidP="000D6F21">
      <w:r w:rsidRPr="00581EC0">
        <w:rPr>
          <w:b/>
        </w:rPr>
        <w:t>Title I Services to Eligible Private School Children</w:t>
      </w:r>
    </w:p>
    <w:p w:rsidR="00581EC0" w:rsidRDefault="00581EC0" w:rsidP="00662B6E">
      <w:r w:rsidRPr="00581EC0">
        <w:t xml:space="preserve">Charter </w:t>
      </w:r>
      <w:r w:rsidR="009C2349">
        <w:t xml:space="preserve">school </w:t>
      </w:r>
      <w:r w:rsidRPr="00581EC0">
        <w:t>LEAs, Davies, School for the Deaf, and The Met are not required to complete this section.</w:t>
      </w:r>
      <w:r w:rsidR="009C2349">
        <w:t xml:space="preserve">  </w:t>
      </w:r>
      <w:r w:rsidRPr="00581EC0">
        <w:t>All other districts must provide answers to all questions in the section.</w:t>
      </w:r>
      <w:r w:rsidR="009C2349">
        <w:t xml:space="preserve">  </w:t>
      </w:r>
      <w:r>
        <w:t xml:space="preserve">The amount of funds for private school services </w:t>
      </w:r>
      <w:r w:rsidRPr="00581EC0">
        <w:t>must match the amount budgeted.</w:t>
      </w:r>
    </w:p>
    <w:p w:rsidR="00662B6E" w:rsidRDefault="00662B6E" w:rsidP="00662B6E">
      <w:pPr>
        <w:rPr>
          <w:b/>
        </w:rPr>
      </w:pPr>
    </w:p>
    <w:p w:rsidR="00FB2103" w:rsidRDefault="00FB2103" w:rsidP="00D1329A">
      <w:pPr>
        <w:rPr>
          <w:b/>
        </w:rPr>
      </w:pPr>
    </w:p>
    <w:p w:rsidR="00FB2103" w:rsidRDefault="00FB2103" w:rsidP="00D1329A"/>
    <w:p w:rsidR="000F02A2" w:rsidRDefault="000F02A2" w:rsidP="00D1329A"/>
    <w:p w:rsidR="00823477" w:rsidRDefault="00823477" w:rsidP="00D1329A"/>
    <w:p w:rsidR="004752DF" w:rsidRDefault="004752DF" w:rsidP="00EA38AB">
      <w:pPr>
        <w:tabs>
          <w:tab w:val="left" w:pos="1275"/>
        </w:tabs>
        <w:rPr>
          <w:b/>
        </w:rPr>
      </w:pPr>
    </w:p>
    <w:p w:rsidR="00B572B1" w:rsidRDefault="00BF758F" w:rsidP="00EA38AB">
      <w:pPr>
        <w:tabs>
          <w:tab w:val="left" w:pos="1275"/>
        </w:tabs>
        <w:rPr>
          <w:b/>
        </w:rPr>
      </w:pPr>
      <w:r w:rsidRPr="00BF758F">
        <w:rPr>
          <w:b/>
        </w:rPr>
        <w:t>VALIDATION MESSAGES</w:t>
      </w:r>
    </w:p>
    <w:p w:rsidR="00EA38AB" w:rsidRPr="00B572B1" w:rsidRDefault="00EA38AB" w:rsidP="00EA38AB">
      <w:pPr>
        <w:tabs>
          <w:tab w:val="left" w:pos="1275"/>
        </w:tabs>
        <w:rPr>
          <w:rFonts w:cs="Arial"/>
        </w:rPr>
      </w:pPr>
    </w:p>
    <w:p w:rsidR="008E1012" w:rsidRDefault="00577208" w:rsidP="004A4D29">
      <w:pPr>
        <w:rPr>
          <w:rFonts w:cs="Arial"/>
        </w:rPr>
      </w:pPr>
      <w:r w:rsidRPr="00D1329A">
        <w:rPr>
          <w:rFonts w:cs="Arial"/>
        </w:rPr>
        <w:t xml:space="preserve">Error:  </w:t>
      </w:r>
      <w:r>
        <w:rPr>
          <w:rFonts w:cs="Arial"/>
        </w:rPr>
        <w:t>The district</w:t>
      </w:r>
      <w:r w:rsidRPr="00D1329A">
        <w:rPr>
          <w:rFonts w:cs="Arial"/>
        </w:rPr>
        <w:t xml:space="preserve"> must p</w:t>
      </w:r>
      <w:r>
        <w:rPr>
          <w:rFonts w:cs="Arial"/>
        </w:rPr>
        <w:t xml:space="preserve">rovide all answers for Parent </w:t>
      </w:r>
      <w:r w:rsidR="00731A7D">
        <w:rPr>
          <w:rFonts w:cs="Arial"/>
        </w:rPr>
        <w:t>and Family Engagement</w:t>
      </w:r>
      <w:r>
        <w:rPr>
          <w:rFonts w:cs="Arial"/>
        </w:rPr>
        <w:t>.</w:t>
      </w:r>
    </w:p>
    <w:p w:rsidR="004A4D29" w:rsidRPr="00D1329A" w:rsidRDefault="004A4D29" w:rsidP="004A4D29">
      <w:pPr>
        <w:rPr>
          <w:rFonts w:cs="Arial"/>
        </w:rPr>
      </w:pPr>
    </w:p>
    <w:p w:rsidR="008E1012" w:rsidRDefault="00577208" w:rsidP="004A4D29">
      <w:pPr>
        <w:rPr>
          <w:rFonts w:cs="Arial"/>
        </w:rPr>
      </w:pPr>
      <w:r w:rsidRPr="00D1329A">
        <w:rPr>
          <w:rFonts w:cs="Arial"/>
        </w:rPr>
        <w:t xml:space="preserve">Error:  </w:t>
      </w:r>
      <w:r>
        <w:rPr>
          <w:rFonts w:cs="Arial"/>
        </w:rPr>
        <w:t>The district</w:t>
      </w:r>
      <w:r w:rsidRPr="00D1329A">
        <w:rPr>
          <w:rFonts w:cs="Arial"/>
        </w:rPr>
        <w:t xml:space="preserve"> must provide answers to all questions </w:t>
      </w:r>
      <w:r>
        <w:rPr>
          <w:rFonts w:cs="Arial"/>
        </w:rPr>
        <w:t>for Homeless Children and Youth.</w:t>
      </w:r>
    </w:p>
    <w:p w:rsidR="004A4D29" w:rsidRPr="00D1329A" w:rsidRDefault="004A4D29" w:rsidP="004A4D29">
      <w:pPr>
        <w:rPr>
          <w:rFonts w:cs="Arial"/>
        </w:rPr>
      </w:pPr>
    </w:p>
    <w:p w:rsidR="008E1012" w:rsidRDefault="00577208" w:rsidP="004A4D29">
      <w:pPr>
        <w:rPr>
          <w:rFonts w:cs="Arial"/>
        </w:rPr>
      </w:pPr>
      <w:r w:rsidRPr="00D1329A">
        <w:rPr>
          <w:rFonts w:cs="Arial"/>
        </w:rPr>
        <w:t xml:space="preserve">Error:  </w:t>
      </w:r>
      <w:r>
        <w:rPr>
          <w:rFonts w:cs="Arial"/>
        </w:rPr>
        <w:t>The district</w:t>
      </w:r>
      <w:r w:rsidRPr="00D1329A">
        <w:rPr>
          <w:rFonts w:cs="Arial"/>
        </w:rPr>
        <w:t xml:space="preserve"> must provide answers to all questions </w:t>
      </w:r>
      <w:r>
        <w:rPr>
          <w:rFonts w:cs="Arial"/>
        </w:rPr>
        <w:t>for Neglected and Delinquent Youth.</w:t>
      </w:r>
    </w:p>
    <w:p w:rsidR="004A4D29" w:rsidRDefault="004A4D29" w:rsidP="004A4D29">
      <w:pPr>
        <w:rPr>
          <w:rFonts w:cs="Arial"/>
        </w:rPr>
      </w:pPr>
    </w:p>
    <w:p w:rsidR="00FF6E29" w:rsidRDefault="00FF6E29" w:rsidP="004A4D29">
      <w:pPr>
        <w:rPr>
          <w:rFonts w:cs="Arial"/>
        </w:rPr>
      </w:pPr>
      <w:r>
        <w:rPr>
          <w:rFonts w:cs="Arial"/>
        </w:rPr>
        <w:t>Error:  The amount of reserve in the application details must be equal to the value on the</w:t>
      </w:r>
      <w:r w:rsidR="004A4D29">
        <w:rPr>
          <w:rFonts w:cs="Arial"/>
        </w:rPr>
        <w:t xml:space="preserve"> </w:t>
      </w:r>
    </w:p>
    <w:p w:rsidR="004A4D29" w:rsidRDefault="004A4D29" w:rsidP="004A4D29">
      <w:pPr>
        <w:rPr>
          <w:rFonts w:cs="Arial"/>
        </w:rPr>
      </w:pPr>
      <w:r>
        <w:rPr>
          <w:rFonts w:cs="Arial"/>
        </w:rPr>
        <w:t xml:space="preserve">            Reserves page.      </w:t>
      </w:r>
    </w:p>
    <w:p w:rsidR="004A4D29" w:rsidRDefault="004A4D29" w:rsidP="004A4D29">
      <w:pPr>
        <w:rPr>
          <w:rFonts w:cs="Arial"/>
        </w:rPr>
      </w:pPr>
    </w:p>
    <w:p w:rsidR="00041EFD" w:rsidRDefault="00041EFD" w:rsidP="004A4D29">
      <w:pPr>
        <w:rPr>
          <w:rFonts w:cs="Arial"/>
        </w:rPr>
      </w:pPr>
      <w:r>
        <w:rPr>
          <w:rFonts w:cs="Arial"/>
        </w:rPr>
        <w:t xml:space="preserve">Error:  </w:t>
      </w:r>
      <w:r w:rsidR="00FF6E29" w:rsidRPr="00FB2103">
        <w:rPr>
          <w:rFonts w:cs="Arial"/>
        </w:rPr>
        <w:t xml:space="preserve">The amount entered for </w:t>
      </w:r>
      <w:r w:rsidR="00577208" w:rsidRPr="00FB2103">
        <w:rPr>
          <w:rFonts w:cs="Arial"/>
        </w:rPr>
        <w:t>services for students experience homelessness</w:t>
      </w:r>
      <w:r w:rsidR="00FF6E29" w:rsidRPr="00FB2103">
        <w:rPr>
          <w:rFonts w:cs="Arial"/>
        </w:rPr>
        <w:t xml:space="preserve"> must match the </w:t>
      </w:r>
    </w:p>
    <w:p w:rsidR="00BF758F" w:rsidRPr="00FB2103" w:rsidRDefault="00041EFD" w:rsidP="004A4D29">
      <w:pPr>
        <w:rPr>
          <w:b/>
        </w:rPr>
      </w:pPr>
      <w:r>
        <w:rPr>
          <w:rFonts w:cs="Arial"/>
        </w:rPr>
        <w:t xml:space="preserve">            </w:t>
      </w:r>
      <w:r w:rsidR="00FF6E29" w:rsidRPr="00FB2103">
        <w:rPr>
          <w:rFonts w:cs="Arial"/>
        </w:rPr>
        <w:t>homeless reserve specified on the Reserve page.</w:t>
      </w:r>
    </w:p>
    <w:p w:rsidR="009F01D3" w:rsidRDefault="009F01D3">
      <w:pPr>
        <w:rPr>
          <w:b/>
        </w:rPr>
      </w:pPr>
    </w:p>
    <w:p w:rsidR="009F01D3" w:rsidRDefault="009F01D3">
      <w:pPr>
        <w:rPr>
          <w:b/>
        </w:rPr>
      </w:pPr>
    </w:p>
    <w:p w:rsidR="009F01D3" w:rsidRDefault="009F01D3">
      <w:pPr>
        <w:rPr>
          <w:b/>
        </w:rPr>
      </w:pPr>
    </w:p>
    <w:p w:rsidR="009F01D3" w:rsidRDefault="009F01D3">
      <w:pPr>
        <w:rPr>
          <w:b/>
        </w:rPr>
      </w:pPr>
    </w:p>
    <w:p w:rsidR="009F01D3" w:rsidRDefault="009F01D3">
      <w:pPr>
        <w:rPr>
          <w:b/>
        </w:rPr>
      </w:pPr>
    </w:p>
    <w:p w:rsidR="009F01D3" w:rsidRDefault="009F01D3">
      <w:pPr>
        <w:rPr>
          <w:b/>
        </w:rPr>
      </w:pPr>
    </w:p>
    <w:p w:rsidR="009F01D3" w:rsidRDefault="009F01D3">
      <w:pPr>
        <w:rPr>
          <w:b/>
        </w:rPr>
      </w:pPr>
    </w:p>
    <w:p w:rsidR="005276AE" w:rsidRDefault="005276AE">
      <w:pPr>
        <w:rPr>
          <w:b/>
        </w:rPr>
      </w:pPr>
    </w:p>
    <w:p w:rsidR="005276AE" w:rsidRDefault="005276AE">
      <w:pPr>
        <w:rPr>
          <w:b/>
        </w:rPr>
      </w:pPr>
    </w:p>
    <w:p w:rsidR="005276AE" w:rsidRDefault="005276AE">
      <w:pPr>
        <w:rPr>
          <w:b/>
        </w:rPr>
      </w:pPr>
    </w:p>
    <w:p w:rsidR="005276AE" w:rsidRDefault="005276AE">
      <w:pPr>
        <w:rPr>
          <w:b/>
        </w:rPr>
      </w:pPr>
    </w:p>
    <w:p w:rsidR="005276AE" w:rsidRDefault="005276AE">
      <w:pPr>
        <w:rPr>
          <w:b/>
        </w:rPr>
      </w:pPr>
    </w:p>
    <w:sectPr w:rsidR="005276AE" w:rsidSect="00675AAC">
      <w:footerReference w:type="default" r:id="rId9"/>
      <w:pgSz w:w="12240" w:h="15840" w:code="1"/>
      <w:pgMar w:top="1152" w:right="1440"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6B9" w:rsidRDefault="00D676B9" w:rsidP="009C2349">
      <w:r>
        <w:separator/>
      </w:r>
    </w:p>
  </w:endnote>
  <w:endnote w:type="continuationSeparator" w:id="0">
    <w:p w:rsidR="00D676B9" w:rsidRDefault="00D676B9" w:rsidP="009C2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981" w:rsidRDefault="00503981" w:rsidP="00FF781B">
    <w:pPr>
      <w:pStyle w:val="Footer"/>
      <w:tabs>
        <w:tab w:val="clear" w:pos="9360"/>
      </w:tabs>
      <w:rPr>
        <w:sz w:val="20"/>
        <w:szCs w:val="20"/>
      </w:rPr>
    </w:pPr>
  </w:p>
  <w:p w:rsidR="009C2349" w:rsidRPr="00761CE5" w:rsidRDefault="00503981" w:rsidP="00FF781B">
    <w:pPr>
      <w:pStyle w:val="Footer"/>
      <w:tabs>
        <w:tab w:val="clear" w:pos="9360"/>
      </w:tabs>
      <w:rPr>
        <w:rFonts w:ascii="Calibri" w:hAnsi="Calibri"/>
        <w:sz w:val="20"/>
        <w:szCs w:val="20"/>
      </w:rPr>
    </w:pPr>
    <w:r w:rsidRPr="00761CE5">
      <w:rPr>
        <w:rFonts w:ascii="Calibri" w:hAnsi="Calibri"/>
        <w:sz w:val="20"/>
        <w:szCs w:val="20"/>
      </w:rPr>
      <w:t>Title I Application Details</w:t>
    </w:r>
    <w:r w:rsidRPr="00761CE5">
      <w:rPr>
        <w:rFonts w:ascii="Calibri" w:hAnsi="Calibri"/>
        <w:sz w:val="20"/>
        <w:szCs w:val="20"/>
      </w:rPr>
      <w:tab/>
    </w:r>
    <w:r w:rsidRPr="00761CE5">
      <w:rPr>
        <w:rFonts w:ascii="Calibri" w:hAnsi="Calibri"/>
        <w:sz w:val="20"/>
        <w:szCs w:val="20"/>
      </w:rPr>
      <w:tab/>
    </w:r>
    <w:r w:rsidRPr="00761CE5">
      <w:rPr>
        <w:rFonts w:ascii="Calibri" w:hAnsi="Calibri"/>
        <w:sz w:val="20"/>
        <w:szCs w:val="20"/>
      </w:rPr>
      <w:tab/>
    </w:r>
    <w:r w:rsidRPr="00761CE5">
      <w:rPr>
        <w:rFonts w:ascii="Calibri" w:hAnsi="Calibri"/>
        <w:sz w:val="20"/>
        <w:szCs w:val="20"/>
      </w:rPr>
      <w:tab/>
    </w:r>
    <w:r w:rsidRPr="00761CE5">
      <w:rPr>
        <w:rFonts w:ascii="Calibri" w:hAnsi="Calibri"/>
        <w:sz w:val="20"/>
        <w:szCs w:val="20"/>
      </w:rPr>
      <w:tab/>
    </w:r>
    <w:r w:rsidRPr="00761CE5">
      <w:rPr>
        <w:rFonts w:ascii="Calibri" w:hAnsi="Calibri"/>
        <w:sz w:val="20"/>
        <w:szCs w:val="20"/>
      </w:rPr>
      <w:tab/>
    </w:r>
    <w:r w:rsidR="00617D18">
      <w:rPr>
        <w:rFonts w:ascii="Calibri" w:hAnsi="Calibri"/>
        <w:sz w:val="20"/>
        <w:szCs w:val="20"/>
      </w:rPr>
      <w:t>May</w:t>
    </w:r>
    <w:r w:rsidRPr="00761CE5">
      <w:rPr>
        <w:rFonts w:ascii="Calibri" w:hAnsi="Calibri"/>
        <w:sz w:val="20"/>
        <w:szCs w:val="20"/>
      </w:rPr>
      <w:t xml:space="preserve"> 2017</w:t>
    </w:r>
    <w:r w:rsidRPr="00761CE5">
      <w:rPr>
        <w:rFonts w:ascii="Calibri" w:hAnsi="Calibri"/>
        <w:sz w:val="20"/>
        <w:szCs w:val="20"/>
      </w:rPr>
      <w:tab/>
    </w:r>
    <w:r w:rsidRPr="00761CE5">
      <w:rPr>
        <w:rFonts w:ascii="Calibri" w:hAnsi="Calibri"/>
        <w:sz w:val="20"/>
        <w:szCs w:val="20"/>
      </w:rPr>
      <w:tab/>
    </w:r>
    <w:r w:rsidRPr="00761CE5">
      <w:rPr>
        <w:rFonts w:ascii="Calibri" w:hAnsi="Calibri"/>
        <w:sz w:val="20"/>
        <w:szCs w:val="20"/>
      </w:rPr>
      <w:tab/>
    </w:r>
    <w:r w:rsidRPr="00761CE5">
      <w:rPr>
        <w:rFonts w:ascii="Calibri" w:hAnsi="Calibri"/>
        <w:sz w:val="20"/>
        <w:szCs w:val="20"/>
      </w:rPr>
      <w:tab/>
    </w:r>
    <w:r w:rsidR="009C2349" w:rsidRPr="00761CE5">
      <w:rPr>
        <w:rFonts w:ascii="Calibri" w:hAnsi="Calibri"/>
        <w:sz w:val="20"/>
        <w:szCs w:val="20"/>
      </w:rPr>
      <w:tab/>
    </w:r>
    <w:r w:rsidR="00FF781B" w:rsidRPr="00761CE5">
      <w:rPr>
        <w:rFonts w:ascii="Calibri" w:hAnsi="Calibri"/>
        <w:sz w:val="20"/>
        <w:szCs w:val="20"/>
      </w:rPr>
      <w:tab/>
    </w:r>
    <w:r w:rsidR="00FF781B" w:rsidRPr="00761CE5">
      <w:rPr>
        <w:rFonts w:ascii="Calibri" w:hAnsi="Calibri"/>
        <w:sz w:val="20"/>
        <w:szCs w:val="20"/>
      </w:rPr>
      <w:tab/>
    </w:r>
    <w:r w:rsidR="00FF781B" w:rsidRPr="00761CE5">
      <w:rPr>
        <w:rFonts w:ascii="Calibri" w:hAnsi="Calibri"/>
        <w:sz w:val="20"/>
        <w:szCs w:val="20"/>
      </w:rPr>
      <w:tab/>
    </w:r>
    <w:r w:rsidR="00FF781B" w:rsidRPr="00761CE5">
      <w:rPr>
        <w:rFonts w:ascii="Calibri" w:hAnsi="Calibri"/>
        <w:sz w:val="20"/>
        <w:szCs w:val="20"/>
      </w:rPr>
      <w:tab/>
    </w:r>
    <w:r w:rsidR="00FF781B" w:rsidRPr="00761CE5">
      <w:rPr>
        <w:rFonts w:ascii="Calibri" w:hAnsi="Calibri"/>
        <w:sz w:val="20"/>
        <w:szCs w:val="20"/>
      </w:rPr>
      <w:tab/>
    </w:r>
    <w:r w:rsidR="00FF781B" w:rsidRPr="00761CE5">
      <w:rPr>
        <w:rFonts w:ascii="Calibri" w:hAnsi="Calibri"/>
        <w:sz w:val="20"/>
        <w:szCs w:val="20"/>
      </w:rPr>
      <w:tab/>
    </w:r>
    <w:r w:rsidR="009C2349" w:rsidRPr="00761CE5">
      <w:rPr>
        <w:rFonts w:ascii="Calibri" w:hAnsi="Calibri"/>
        <w:sz w:val="20"/>
        <w:szCs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6B9" w:rsidRDefault="00D676B9" w:rsidP="009C2349">
      <w:r>
        <w:separator/>
      </w:r>
    </w:p>
  </w:footnote>
  <w:footnote w:type="continuationSeparator" w:id="0">
    <w:p w:rsidR="00D676B9" w:rsidRDefault="00D676B9" w:rsidP="009C23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91883"/>
    <w:multiLevelType w:val="hybridMultilevel"/>
    <w:tmpl w:val="C3449A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59C7BC7"/>
    <w:multiLevelType w:val="hybridMultilevel"/>
    <w:tmpl w:val="745C837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5B087E6D"/>
    <w:multiLevelType w:val="hybridMultilevel"/>
    <w:tmpl w:val="38A69012"/>
    <w:lvl w:ilvl="0" w:tplc="E8ACBA78">
      <w:start w:val="1"/>
      <w:numFmt w:val="decimal"/>
      <w:lvlText w:val="%1."/>
      <w:lvlJc w:val="left"/>
      <w:pPr>
        <w:tabs>
          <w:tab w:val="num" w:pos="720"/>
        </w:tabs>
        <w:ind w:left="720"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523"/>
    <w:rsid w:val="000404B1"/>
    <w:rsid w:val="00041EFD"/>
    <w:rsid w:val="00070429"/>
    <w:rsid w:val="00071099"/>
    <w:rsid w:val="00083AF4"/>
    <w:rsid w:val="000D6F21"/>
    <w:rsid w:val="000E5E9E"/>
    <w:rsid w:val="000F02A2"/>
    <w:rsid w:val="000F393A"/>
    <w:rsid w:val="0010614A"/>
    <w:rsid w:val="001308E9"/>
    <w:rsid w:val="0016005F"/>
    <w:rsid w:val="0023724B"/>
    <w:rsid w:val="00251B76"/>
    <w:rsid w:val="00260851"/>
    <w:rsid w:val="00265E5F"/>
    <w:rsid w:val="00280754"/>
    <w:rsid w:val="002A0FCD"/>
    <w:rsid w:val="00326A02"/>
    <w:rsid w:val="0033597B"/>
    <w:rsid w:val="00344FFA"/>
    <w:rsid w:val="003804B7"/>
    <w:rsid w:val="00391A23"/>
    <w:rsid w:val="003B1BC1"/>
    <w:rsid w:val="003C7098"/>
    <w:rsid w:val="003F7683"/>
    <w:rsid w:val="00451C8E"/>
    <w:rsid w:val="004578F8"/>
    <w:rsid w:val="004752DF"/>
    <w:rsid w:val="004A4D29"/>
    <w:rsid w:val="004E28DA"/>
    <w:rsid w:val="00503981"/>
    <w:rsid w:val="005276AE"/>
    <w:rsid w:val="00577208"/>
    <w:rsid w:val="00581EC0"/>
    <w:rsid w:val="00590DC2"/>
    <w:rsid w:val="00617D18"/>
    <w:rsid w:val="00662B6E"/>
    <w:rsid w:val="00675AAC"/>
    <w:rsid w:val="006B169B"/>
    <w:rsid w:val="00714152"/>
    <w:rsid w:val="00731A7D"/>
    <w:rsid w:val="00761CE5"/>
    <w:rsid w:val="007F4D33"/>
    <w:rsid w:val="00800E63"/>
    <w:rsid w:val="00823477"/>
    <w:rsid w:val="008372CE"/>
    <w:rsid w:val="00881571"/>
    <w:rsid w:val="00890850"/>
    <w:rsid w:val="008A41DE"/>
    <w:rsid w:val="008E1012"/>
    <w:rsid w:val="00913C1A"/>
    <w:rsid w:val="00931092"/>
    <w:rsid w:val="0099416B"/>
    <w:rsid w:val="009C2349"/>
    <w:rsid w:val="009C6E0E"/>
    <w:rsid w:val="009F01D3"/>
    <w:rsid w:val="00A111C1"/>
    <w:rsid w:val="00A2075D"/>
    <w:rsid w:val="00A219EB"/>
    <w:rsid w:val="00A560EC"/>
    <w:rsid w:val="00A95780"/>
    <w:rsid w:val="00AD28B4"/>
    <w:rsid w:val="00B04C95"/>
    <w:rsid w:val="00B572B1"/>
    <w:rsid w:val="00BF758F"/>
    <w:rsid w:val="00C12282"/>
    <w:rsid w:val="00CC2DB6"/>
    <w:rsid w:val="00CF04AD"/>
    <w:rsid w:val="00D1329A"/>
    <w:rsid w:val="00D551E1"/>
    <w:rsid w:val="00D676B9"/>
    <w:rsid w:val="00D9295D"/>
    <w:rsid w:val="00E84523"/>
    <w:rsid w:val="00E911A3"/>
    <w:rsid w:val="00EA38AB"/>
    <w:rsid w:val="00F028DF"/>
    <w:rsid w:val="00FA4157"/>
    <w:rsid w:val="00FB2103"/>
    <w:rsid w:val="00FF6E29"/>
    <w:rsid w:val="00FF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382E1794-84A6-4AA5-AD66-16E85300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EC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2B1"/>
    <w:pPr>
      <w:ind w:left="720"/>
    </w:pPr>
  </w:style>
  <w:style w:type="paragraph" w:styleId="Header">
    <w:name w:val="header"/>
    <w:basedOn w:val="Normal"/>
    <w:link w:val="HeaderChar"/>
    <w:rsid w:val="009C2349"/>
    <w:pPr>
      <w:tabs>
        <w:tab w:val="center" w:pos="4680"/>
        <w:tab w:val="right" w:pos="9360"/>
      </w:tabs>
    </w:pPr>
  </w:style>
  <w:style w:type="character" w:customStyle="1" w:styleId="HeaderChar">
    <w:name w:val="Header Char"/>
    <w:link w:val="Header"/>
    <w:rsid w:val="009C2349"/>
    <w:rPr>
      <w:sz w:val="24"/>
      <w:szCs w:val="24"/>
    </w:rPr>
  </w:style>
  <w:style w:type="paragraph" w:styleId="Footer">
    <w:name w:val="footer"/>
    <w:basedOn w:val="Normal"/>
    <w:link w:val="FooterChar"/>
    <w:uiPriority w:val="99"/>
    <w:rsid w:val="009C2349"/>
    <w:pPr>
      <w:tabs>
        <w:tab w:val="center" w:pos="4680"/>
        <w:tab w:val="right" w:pos="9360"/>
      </w:tabs>
    </w:pPr>
  </w:style>
  <w:style w:type="character" w:customStyle="1" w:styleId="FooterChar">
    <w:name w:val="Footer Char"/>
    <w:link w:val="Footer"/>
    <w:uiPriority w:val="99"/>
    <w:rsid w:val="009C2349"/>
    <w:rPr>
      <w:sz w:val="24"/>
      <w:szCs w:val="24"/>
    </w:rPr>
  </w:style>
  <w:style w:type="paragraph" w:styleId="BalloonText">
    <w:name w:val="Balloon Text"/>
    <w:basedOn w:val="Normal"/>
    <w:link w:val="BalloonTextChar"/>
    <w:rsid w:val="009C2349"/>
    <w:rPr>
      <w:rFonts w:ascii="Tahoma" w:hAnsi="Tahoma" w:cs="Tahoma"/>
      <w:sz w:val="16"/>
      <w:szCs w:val="16"/>
    </w:rPr>
  </w:style>
  <w:style w:type="character" w:customStyle="1" w:styleId="BalloonTextChar">
    <w:name w:val="Balloon Text Char"/>
    <w:link w:val="BalloonText"/>
    <w:rsid w:val="009C2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935A6-DDC4-41DA-94CC-84B2C51B5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586</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RI Department of Education</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Colleen</dc:creator>
  <cp:keywords/>
  <dc:description/>
  <cp:lastModifiedBy>Celani, Joseph</cp:lastModifiedBy>
  <cp:revision>4</cp:revision>
  <cp:lastPrinted>2017-04-27T18:55:00Z</cp:lastPrinted>
  <dcterms:created xsi:type="dcterms:W3CDTF">2017-05-10T14:47:00Z</dcterms:created>
  <dcterms:modified xsi:type="dcterms:W3CDTF">2017-05-10T16:49:00Z</dcterms:modified>
</cp:coreProperties>
</file>