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2F48B" w14:textId="39BB2FE7" w:rsidR="00F92B16" w:rsidRPr="00A54061" w:rsidRDefault="00F92B16" w:rsidP="00F92B16">
      <w:pPr>
        <w:rPr>
          <w:rFonts w:ascii="Calibri" w:hAnsi="Calibri"/>
          <w:b/>
          <w:color w:val="2E74B5"/>
          <w:sz w:val="36"/>
          <w:szCs w:val="36"/>
        </w:rPr>
      </w:pPr>
      <w:bookmarkStart w:id="0" w:name="_GoBack"/>
      <w:bookmarkEnd w:id="0"/>
      <w:r w:rsidRPr="00A54061">
        <w:rPr>
          <w:rFonts w:ascii="Calibri" w:hAnsi="Calibri"/>
          <w:b/>
          <w:color w:val="2E74B5"/>
          <w:sz w:val="36"/>
          <w:szCs w:val="36"/>
        </w:rPr>
        <w:t>RIDE Title I, Part D CRP Application Guide</w:t>
      </w:r>
    </w:p>
    <w:p w14:paraId="5CCC4FA3" w14:textId="77777777" w:rsidR="00F92B16" w:rsidRPr="00A54061" w:rsidRDefault="00F92B16" w:rsidP="00F92B16">
      <w:pPr>
        <w:rPr>
          <w:rFonts w:ascii="Calibri" w:hAnsi="Calibri"/>
          <w:b/>
          <w:color w:val="2E74B5"/>
          <w:sz w:val="36"/>
          <w:szCs w:val="36"/>
        </w:rPr>
      </w:pPr>
      <w:r w:rsidRPr="00A54061">
        <w:rPr>
          <w:rFonts w:ascii="Calibri" w:hAnsi="Calibri"/>
          <w:b/>
          <w:color w:val="2E74B5"/>
          <w:sz w:val="36"/>
          <w:szCs w:val="36"/>
        </w:rPr>
        <w:t xml:space="preserve">RI Department of </w:t>
      </w:r>
      <w:r>
        <w:rPr>
          <w:rFonts w:ascii="Calibri" w:hAnsi="Calibri"/>
          <w:b/>
          <w:color w:val="2E74B5"/>
          <w:sz w:val="36"/>
          <w:szCs w:val="36"/>
        </w:rPr>
        <w:t>Children, Youth and Families</w:t>
      </w:r>
    </w:p>
    <w:p w14:paraId="25180392" w14:textId="77777777" w:rsidR="00F92B16" w:rsidRDefault="00F92B16" w:rsidP="00F92B16">
      <w:pPr>
        <w:rPr>
          <w:rFonts w:ascii="Calibri" w:hAnsi="Calibri"/>
          <w:b/>
          <w:sz w:val="28"/>
          <w:szCs w:val="28"/>
        </w:rPr>
      </w:pPr>
    </w:p>
    <w:p w14:paraId="254DCC56" w14:textId="77777777" w:rsidR="00F92B16" w:rsidRPr="00A54061" w:rsidRDefault="00F92B16" w:rsidP="00F92B16">
      <w:pPr>
        <w:rPr>
          <w:rFonts w:ascii="Calibri" w:hAnsi="Calibri"/>
          <w:b/>
          <w:color w:val="2E74B5"/>
          <w:sz w:val="28"/>
          <w:szCs w:val="28"/>
        </w:rPr>
      </w:pPr>
      <w:r w:rsidRPr="00A54061">
        <w:rPr>
          <w:rFonts w:ascii="Calibri" w:hAnsi="Calibri"/>
          <w:b/>
          <w:color w:val="2E74B5"/>
          <w:sz w:val="28"/>
          <w:szCs w:val="28"/>
        </w:rPr>
        <w:t>Application Details</w:t>
      </w:r>
    </w:p>
    <w:p w14:paraId="34A4BFFB" w14:textId="3399498E" w:rsidR="00F92B16" w:rsidRPr="00FF715F" w:rsidRDefault="00F92B16" w:rsidP="00F92B16">
      <w:pPr>
        <w:rPr>
          <w:rFonts w:ascii="Calibri" w:hAnsi="Calibri"/>
          <w:b/>
          <w:sz w:val="28"/>
          <w:szCs w:val="28"/>
        </w:rPr>
      </w:pPr>
      <w:r w:rsidRPr="00A54061">
        <w:rPr>
          <w:rFonts w:ascii="Calibri" w:hAnsi="Calibri"/>
          <w:b/>
          <w:noProof/>
          <w:color w:val="9CC2E5"/>
          <w:sz w:val="28"/>
          <w:szCs w:val="28"/>
        </w:rPr>
        <mc:AlternateContent>
          <mc:Choice Requires="wps">
            <w:drawing>
              <wp:anchor distT="0" distB="0" distL="114300" distR="114300" simplePos="0" relativeHeight="251660288" behindDoc="0" locked="0" layoutInCell="1" allowOverlap="1" wp14:anchorId="096B0139" wp14:editId="316610A5">
                <wp:simplePos x="0" y="0"/>
                <wp:positionH relativeFrom="column">
                  <wp:posOffset>0</wp:posOffset>
                </wp:positionH>
                <wp:positionV relativeFrom="paragraph">
                  <wp:posOffset>54610</wp:posOffset>
                </wp:positionV>
                <wp:extent cx="6949440" cy="0"/>
                <wp:effectExtent l="19050" t="18415" r="22860" b="196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2857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073AD" id="_x0000_t32" coordsize="21600,21600" o:spt="32" o:oned="t" path="m,l21600,21600e" filled="f">
                <v:path arrowok="t" fillok="f" o:connecttype="none"/>
                <o:lock v:ext="edit" shapetype="t"/>
              </v:shapetype>
              <v:shape id="Straight Arrow Connector 9" o:spid="_x0000_s1026" type="#_x0000_t32" style="position:absolute;margin-left:0;margin-top:4.3pt;width:547.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" strokecolor="#2e74b5" strokeweight="2.25pt"/>
            </w:pict>
          </mc:Fallback>
        </mc:AlternateContent>
      </w:r>
    </w:p>
    <w:p w14:paraId="2F65D7A0" w14:textId="77777777" w:rsidR="00F92B16" w:rsidRPr="00FF715F" w:rsidRDefault="00F92B16" w:rsidP="00F92B16">
      <w:pPr>
        <w:rPr>
          <w:rFonts w:ascii="Calibri" w:hAnsi="Calibri"/>
          <w:b/>
          <w:sz w:val="28"/>
          <w:szCs w:val="28"/>
        </w:rPr>
      </w:pPr>
    </w:p>
    <w:p w14:paraId="710DEDFD" w14:textId="77777777" w:rsidR="00F92B16" w:rsidRPr="00FF715F" w:rsidRDefault="00F92B16" w:rsidP="00F92B16">
      <w:pPr>
        <w:pStyle w:val="ListParagraph"/>
        <w:numPr>
          <w:ilvl w:val="0"/>
          <w:numId w:val="1"/>
        </w:numPr>
      </w:pPr>
      <w:r w:rsidRPr="00FF715F">
        <w:t>For each facility that is implementing a Title I program, please provide a complete description of activities to be supported with Title I funds.  The response should address:</w:t>
      </w:r>
    </w:p>
    <w:p w14:paraId="3E6FED15" w14:textId="77777777" w:rsidR="00F92B16" w:rsidRPr="00FF715F" w:rsidRDefault="00F92B16" w:rsidP="00F92B16">
      <w:pPr>
        <w:pStyle w:val="ListParagraph"/>
        <w:ind w:left="360"/>
      </w:pPr>
      <w:r w:rsidRPr="00FF715F">
        <w:t xml:space="preserve">a)  </w:t>
      </w:r>
      <w:proofErr w:type="gramStart"/>
      <w:r w:rsidRPr="00FF715F">
        <w:t>the</w:t>
      </w:r>
      <w:proofErr w:type="gramEnd"/>
      <w:r w:rsidRPr="00FF715F">
        <w:t xml:space="preserve"> process used to assess the educational needs of the students, and the results of the comprehensive needs  </w:t>
      </w:r>
    </w:p>
    <w:p w14:paraId="66E7274D" w14:textId="77777777" w:rsidR="00F92B16" w:rsidRPr="00FF715F" w:rsidRDefault="00F92B16" w:rsidP="00F92B16">
      <w:pPr>
        <w:pStyle w:val="ListParagraph"/>
        <w:ind w:left="360"/>
      </w:pPr>
      <w:r w:rsidRPr="00FF715F">
        <w:t xml:space="preserve">      </w:t>
      </w:r>
      <w:proofErr w:type="gramStart"/>
      <w:r w:rsidRPr="00FF715F">
        <w:t>assessment</w:t>
      </w:r>
      <w:proofErr w:type="gramEnd"/>
      <w:r w:rsidRPr="00FF715F">
        <w:t>;</w:t>
      </w:r>
    </w:p>
    <w:p w14:paraId="4CDBABA9" w14:textId="77777777" w:rsidR="00F92B16" w:rsidRPr="00FF715F" w:rsidRDefault="00F92B16" w:rsidP="00F92B16">
      <w:pPr>
        <w:pStyle w:val="ListParagraph"/>
        <w:ind w:left="360"/>
      </w:pPr>
      <w:r w:rsidRPr="00FF715F">
        <w:t xml:space="preserve">b)  </w:t>
      </w:r>
      <w:proofErr w:type="gramStart"/>
      <w:r w:rsidRPr="00FF715F">
        <w:t>the</w:t>
      </w:r>
      <w:proofErr w:type="gramEnd"/>
      <w:r w:rsidRPr="00FF715F">
        <w:t xml:space="preserve"> instructional program, pupil services, and procedures that will be implemented to meet identified student  </w:t>
      </w:r>
    </w:p>
    <w:p w14:paraId="22554172" w14:textId="77777777" w:rsidR="00F92B16" w:rsidRPr="00FF715F" w:rsidRDefault="00F92B16" w:rsidP="00F92B16">
      <w:pPr>
        <w:pStyle w:val="ListParagraph"/>
        <w:ind w:left="360"/>
      </w:pPr>
      <w:r w:rsidRPr="00FF715F">
        <w:t xml:space="preserve">      </w:t>
      </w:r>
      <w:proofErr w:type="gramStart"/>
      <w:r w:rsidRPr="00FF715F">
        <w:t>needs</w:t>
      </w:r>
      <w:proofErr w:type="gramEnd"/>
      <w:r w:rsidRPr="00FF715F">
        <w:t>;</w:t>
      </w:r>
    </w:p>
    <w:p w14:paraId="3BBC7E18" w14:textId="77777777" w:rsidR="00F92B16" w:rsidRPr="00FF715F" w:rsidRDefault="00F92B16" w:rsidP="00F92B16">
      <w:pPr>
        <w:pStyle w:val="ListParagraph"/>
        <w:ind w:left="360"/>
      </w:pPr>
      <w:r w:rsidRPr="00FF715F">
        <w:t xml:space="preserve">c)  </w:t>
      </w:r>
      <w:proofErr w:type="gramStart"/>
      <w:r w:rsidRPr="00FF715F">
        <w:t>the</w:t>
      </w:r>
      <w:proofErr w:type="gramEnd"/>
      <w:r w:rsidRPr="00FF715F">
        <w:t xml:space="preserve"> type, content, and duration of professional development supported with Title I funds for teachers and staff;  </w:t>
      </w:r>
    </w:p>
    <w:p w14:paraId="493E23BA" w14:textId="77777777" w:rsidR="00F92B16" w:rsidRPr="00FF715F" w:rsidRDefault="00F92B16" w:rsidP="00F92B16">
      <w:pPr>
        <w:pStyle w:val="ListParagraph"/>
        <w:ind w:left="360"/>
      </w:pPr>
      <w:r w:rsidRPr="00FF715F">
        <w:t xml:space="preserve">      </w:t>
      </w:r>
      <w:proofErr w:type="gramStart"/>
      <w:r w:rsidRPr="00FF715F">
        <w:t>and</w:t>
      </w:r>
      <w:proofErr w:type="gramEnd"/>
    </w:p>
    <w:p w14:paraId="6FED7B92" w14:textId="77777777" w:rsidR="00F92B16" w:rsidRPr="00FF715F" w:rsidRDefault="00F92B16" w:rsidP="00F92B16">
      <w:pPr>
        <w:pStyle w:val="ListParagraph"/>
        <w:ind w:left="360"/>
      </w:pPr>
      <w:r w:rsidRPr="00FF715F">
        <w:t xml:space="preserve">d)  </w:t>
      </w:r>
      <w:proofErr w:type="gramStart"/>
      <w:r w:rsidRPr="00FF715F">
        <w:t>the</w:t>
      </w:r>
      <w:proofErr w:type="gramEnd"/>
      <w:r w:rsidRPr="00FF715F">
        <w:t xml:space="preserve"> coordination of state and federal programs to support the educational needs of students.</w:t>
      </w:r>
    </w:p>
    <w:tbl>
      <w:tblPr>
        <w:tblW w:w="4616" w:type="pc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1"/>
      </w:tblGrid>
      <w:tr w:rsidR="00F92B16" w:rsidRPr="00FF715F" w14:paraId="5D477393" w14:textId="77777777" w:rsidTr="007170D1">
        <w:tc>
          <w:tcPr>
            <w:tcW w:w="5000" w:type="pct"/>
          </w:tcPr>
          <w:p w14:paraId="04AA8A8D" w14:textId="77777777" w:rsidR="00F92B16" w:rsidRPr="00A54061" w:rsidRDefault="00F92B16" w:rsidP="007170D1">
            <w:pPr>
              <w:spacing w:before="120" w:after="120"/>
              <w:ind w:left="360"/>
              <w:rPr>
                <w:rFonts w:ascii="Calibri" w:hAnsi="Calibri"/>
                <w:b/>
                <w:color w:val="C00000"/>
                <w:sz w:val="22"/>
                <w:szCs w:val="22"/>
              </w:rPr>
            </w:pPr>
            <w:r w:rsidRPr="00A54061">
              <w:rPr>
                <w:rFonts w:ascii="Calibri" w:hAnsi="Calibri"/>
                <w:b/>
                <w:color w:val="C00000"/>
                <w:sz w:val="22"/>
                <w:szCs w:val="22"/>
              </w:rPr>
              <w:t xml:space="preserve">The response should address the following elements for programs </w:t>
            </w:r>
            <w:r w:rsidRPr="00A54061">
              <w:rPr>
                <w:rFonts w:ascii="Calibri" w:hAnsi="Calibri"/>
                <w:b/>
                <w:color w:val="C00000"/>
                <w:sz w:val="22"/>
                <w:szCs w:val="22"/>
                <w:u w:val="single"/>
              </w:rPr>
              <w:t>at each facility</w:t>
            </w:r>
            <w:r w:rsidRPr="00A54061">
              <w:rPr>
                <w:rFonts w:ascii="Calibri" w:hAnsi="Calibri"/>
                <w:b/>
                <w:color w:val="C00000"/>
                <w:sz w:val="22"/>
                <w:szCs w:val="22"/>
              </w:rPr>
              <w:t>:</w:t>
            </w:r>
          </w:p>
          <w:p w14:paraId="1D91F61A" w14:textId="77777777" w:rsidR="00F92B16" w:rsidRPr="00A54061" w:rsidRDefault="00F92B16" w:rsidP="00F92B16">
            <w:pPr>
              <w:numPr>
                <w:ilvl w:val="0"/>
                <w:numId w:val="41"/>
              </w:numPr>
              <w:tabs>
                <w:tab w:val="left" w:pos="720"/>
              </w:tabs>
              <w:spacing w:before="120" w:after="120"/>
              <w:rPr>
                <w:rFonts w:ascii="Calibri" w:hAnsi="Calibri"/>
                <w:color w:val="C00000"/>
                <w:sz w:val="22"/>
                <w:szCs w:val="22"/>
              </w:rPr>
            </w:pPr>
            <w:r w:rsidRPr="00A54061">
              <w:rPr>
                <w:rFonts w:ascii="Calibri" w:hAnsi="Calibri"/>
                <w:color w:val="C00000"/>
                <w:sz w:val="22"/>
                <w:szCs w:val="22"/>
              </w:rPr>
              <w:t>Describes the procedures used to assess the educational needs of the students, including the identification of specific assessments.</w:t>
            </w:r>
          </w:p>
          <w:p w14:paraId="039B03BD" w14:textId="77777777" w:rsidR="00F92B16" w:rsidRPr="00A54061" w:rsidRDefault="00F92B16" w:rsidP="00F92B16">
            <w:pPr>
              <w:numPr>
                <w:ilvl w:val="0"/>
                <w:numId w:val="41"/>
              </w:numPr>
              <w:tabs>
                <w:tab w:val="left" w:pos="720"/>
              </w:tabs>
              <w:spacing w:before="120" w:after="120"/>
              <w:rPr>
                <w:rFonts w:ascii="Calibri" w:hAnsi="Calibri"/>
                <w:color w:val="C00000"/>
                <w:sz w:val="22"/>
                <w:szCs w:val="22"/>
              </w:rPr>
            </w:pPr>
            <w:r w:rsidRPr="00A54061">
              <w:rPr>
                <w:rFonts w:ascii="Calibri" w:hAnsi="Calibri"/>
                <w:color w:val="C00000"/>
                <w:sz w:val="22"/>
                <w:szCs w:val="22"/>
              </w:rPr>
              <w:t xml:space="preserve">Describes the educational needs of students to </w:t>
            </w:r>
            <w:proofErr w:type="gramStart"/>
            <w:r w:rsidRPr="00A54061">
              <w:rPr>
                <w:rFonts w:ascii="Calibri" w:hAnsi="Calibri"/>
                <w:color w:val="C00000"/>
                <w:sz w:val="22"/>
                <w:szCs w:val="22"/>
              </w:rPr>
              <w:t>be served</w:t>
            </w:r>
            <w:proofErr w:type="gramEnd"/>
            <w:r w:rsidRPr="00A54061">
              <w:rPr>
                <w:rFonts w:ascii="Calibri" w:hAnsi="Calibri"/>
                <w:color w:val="C00000"/>
                <w:sz w:val="22"/>
                <w:szCs w:val="22"/>
              </w:rPr>
              <w:t xml:space="preserve"> based on assessment results.</w:t>
            </w:r>
          </w:p>
          <w:p w14:paraId="6CEB174A" w14:textId="77777777" w:rsidR="00F92B16" w:rsidRPr="00A54061" w:rsidRDefault="00F92B16" w:rsidP="00F92B16">
            <w:pPr>
              <w:numPr>
                <w:ilvl w:val="0"/>
                <w:numId w:val="41"/>
              </w:numPr>
              <w:tabs>
                <w:tab w:val="left" w:pos="720"/>
              </w:tabs>
              <w:spacing w:before="120" w:after="120"/>
              <w:rPr>
                <w:rFonts w:ascii="Calibri" w:hAnsi="Calibri"/>
                <w:color w:val="C00000"/>
                <w:sz w:val="22"/>
                <w:szCs w:val="22"/>
              </w:rPr>
            </w:pPr>
            <w:r w:rsidRPr="00A54061">
              <w:rPr>
                <w:rFonts w:ascii="Calibri" w:hAnsi="Calibri"/>
                <w:color w:val="C00000"/>
                <w:sz w:val="22"/>
                <w:szCs w:val="22"/>
              </w:rPr>
              <w:t>Describes the instructional program, and pupil services that will be supported with Title I funds to meet the educational needs of students. For each program component (e.g. instructional program, transition service, vocational program), the description should include:</w:t>
            </w:r>
          </w:p>
          <w:p w14:paraId="11E9637A" w14:textId="77777777" w:rsidR="00F92B16" w:rsidRPr="00A54061" w:rsidRDefault="00F92B16" w:rsidP="00F92B16">
            <w:pPr>
              <w:numPr>
                <w:ilvl w:val="0"/>
                <w:numId w:val="43"/>
              </w:numPr>
              <w:tabs>
                <w:tab w:val="left" w:pos="720"/>
              </w:tabs>
              <w:spacing w:before="120" w:after="120"/>
              <w:ind w:left="1065"/>
              <w:rPr>
                <w:rFonts w:ascii="Calibri" w:hAnsi="Calibri"/>
                <w:color w:val="C00000"/>
                <w:sz w:val="22"/>
                <w:szCs w:val="22"/>
              </w:rPr>
            </w:pPr>
            <w:r w:rsidRPr="00A54061">
              <w:rPr>
                <w:rFonts w:ascii="Calibri" w:hAnsi="Calibri"/>
                <w:color w:val="C00000"/>
                <w:sz w:val="22"/>
                <w:szCs w:val="22"/>
              </w:rPr>
              <w:t>program description;</w:t>
            </w:r>
          </w:p>
          <w:p w14:paraId="419A00E2" w14:textId="77777777" w:rsidR="00F92B16" w:rsidRPr="00A54061" w:rsidRDefault="00F92B16" w:rsidP="00F92B16">
            <w:pPr>
              <w:numPr>
                <w:ilvl w:val="0"/>
                <w:numId w:val="43"/>
              </w:numPr>
              <w:tabs>
                <w:tab w:val="left" w:pos="720"/>
              </w:tabs>
              <w:spacing w:before="120" w:after="120"/>
              <w:ind w:left="1065"/>
              <w:rPr>
                <w:rFonts w:ascii="Calibri" w:hAnsi="Calibri"/>
                <w:color w:val="C00000"/>
                <w:sz w:val="22"/>
                <w:szCs w:val="22"/>
              </w:rPr>
            </w:pPr>
            <w:r w:rsidRPr="00A54061">
              <w:rPr>
                <w:rFonts w:ascii="Calibri" w:hAnsi="Calibri"/>
                <w:color w:val="C00000"/>
                <w:sz w:val="22"/>
                <w:szCs w:val="22"/>
              </w:rPr>
              <w:t>number of students participating;</w:t>
            </w:r>
          </w:p>
          <w:p w14:paraId="4C20B578" w14:textId="77777777" w:rsidR="00F92B16" w:rsidRPr="00A54061" w:rsidRDefault="00F92B16" w:rsidP="00F92B16">
            <w:pPr>
              <w:numPr>
                <w:ilvl w:val="0"/>
                <w:numId w:val="43"/>
              </w:numPr>
              <w:tabs>
                <w:tab w:val="left" w:pos="720"/>
              </w:tabs>
              <w:spacing w:before="120" w:after="120"/>
              <w:ind w:left="1065"/>
              <w:rPr>
                <w:rFonts w:ascii="Calibri" w:hAnsi="Calibri"/>
                <w:color w:val="C00000"/>
                <w:sz w:val="22"/>
                <w:szCs w:val="22"/>
              </w:rPr>
            </w:pPr>
            <w:r w:rsidRPr="00A54061">
              <w:rPr>
                <w:rFonts w:ascii="Calibri" w:hAnsi="Calibri"/>
                <w:color w:val="C00000"/>
                <w:sz w:val="22"/>
                <w:szCs w:val="22"/>
              </w:rPr>
              <w:t>Title I funded staff providing the service;</w:t>
            </w:r>
          </w:p>
          <w:p w14:paraId="1DDE8E7E" w14:textId="77777777" w:rsidR="00F92B16" w:rsidRPr="00A54061" w:rsidRDefault="00F92B16" w:rsidP="00F92B16">
            <w:pPr>
              <w:numPr>
                <w:ilvl w:val="0"/>
                <w:numId w:val="43"/>
              </w:numPr>
              <w:tabs>
                <w:tab w:val="left" w:pos="720"/>
              </w:tabs>
              <w:spacing w:before="120" w:after="120"/>
              <w:ind w:left="1065"/>
              <w:rPr>
                <w:rFonts w:ascii="Calibri" w:hAnsi="Calibri"/>
                <w:color w:val="C00000"/>
                <w:sz w:val="22"/>
                <w:szCs w:val="22"/>
              </w:rPr>
            </w:pPr>
            <w:r w:rsidRPr="00A54061">
              <w:rPr>
                <w:rFonts w:ascii="Calibri" w:hAnsi="Calibri"/>
                <w:color w:val="C00000"/>
                <w:sz w:val="22"/>
                <w:szCs w:val="22"/>
              </w:rPr>
              <w:t>length of program;</w:t>
            </w:r>
          </w:p>
          <w:p w14:paraId="7E0D3FB3" w14:textId="77777777" w:rsidR="00F92B16" w:rsidRPr="00A54061" w:rsidRDefault="00F92B16" w:rsidP="00F92B16">
            <w:pPr>
              <w:numPr>
                <w:ilvl w:val="0"/>
                <w:numId w:val="43"/>
              </w:numPr>
              <w:tabs>
                <w:tab w:val="left" w:pos="720"/>
              </w:tabs>
              <w:spacing w:before="120" w:after="120"/>
              <w:ind w:left="1065"/>
              <w:rPr>
                <w:rFonts w:ascii="Calibri" w:hAnsi="Calibri"/>
                <w:color w:val="C00000"/>
                <w:sz w:val="22"/>
                <w:szCs w:val="22"/>
              </w:rPr>
            </w:pPr>
            <w:r w:rsidRPr="00A54061">
              <w:rPr>
                <w:rFonts w:ascii="Calibri" w:hAnsi="Calibri"/>
                <w:color w:val="C00000"/>
                <w:sz w:val="22"/>
                <w:szCs w:val="22"/>
              </w:rPr>
              <w:t>how progress will be measured; and</w:t>
            </w:r>
          </w:p>
          <w:p w14:paraId="5D51C49D" w14:textId="77777777" w:rsidR="00F92B16" w:rsidRPr="00A54061" w:rsidRDefault="00F92B16" w:rsidP="00F92B16">
            <w:pPr>
              <w:numPr>
                <w:ilvl w:val="0"/>
                <w:numId w:val="43"/>
              </w:numPr>
              <w:tabs>
                <w:tab w:val="left" w:pos="720"/>
              </w:tabs>
              <w:spacing w:before="120" w:after="120"/>
              <w:ind w:left="1065"/>
              <w:rPr>
                <w:rFonts w:ascii="Calibri" w:hAnsi="Calibri"/>
                <w:color w:val="C00000"/>
                <w:sz w:val="22"/>
                <w:szCs w:val="22"/>
              </w:rPr>
            </w:pPr>
            <w:proofErr w:type="gramStart"/>
            <w:r w:rsidRPr="00A54061">
              <w:rPr>
                <w:rFonts w:ascii="Calibri" w:hAnsi="Calibri"/>
                <w:color w:val="C00000"/>
                <w:sz w:val="22"/>
                <w:szCs w:val="22"/>
              </w:rPr>
              <w:t>anticipated</w:t>
            </w:r>
            <w:proofErr w:type="gramEnd"/>
            <w:r w:rsidRPr="00A54061">
              <w:rPr>
                <w:rFonts w:ascii="Calibri" w:hAnsi="Calibri"/>
                <w:color w:val="C00000"/>
                <w:sz w:val="22"/>
                <w:szCs w:val="22"/>
              </w:rPr>
              <w:t xml:space="preserve"> outcomes. </w:t>
            </w:r>
          </w:p>
          <w:p w14:paraId="24F0AE5A" w14:textId="77777777" w:rsidR="00F92B16" w:rsidRPr="00A54061" w:rsidRDefault="00F92B16" w:rsidP="00F92B16">
            <w:pPr>
              <w:numPr>
                <w:ilvl w:val="0"/>
                <w:numId w:val="42"/>
              </w:numPr>
              <w:tabs>
                <w:tab w:val="left" w:pos="720"/>
              </w:tabs>
              <w:spacing w:before="120" w:after="120"/>
              <w:rPr>
                <w:rFonts w:ascii="Calibri" w:hAnsi="Calibri"/>
                <w:color w:val="C00000"/>
                <w:sz w:val="22"/>
                <w:szCs w:val="22"/>
              </w:rPr>
            </w:pPr>
            <w:r w:rsidRPr="00A54061">
              <w:rPr>
                <w:rFonts w:ascii="Calibri" w:hAnsi="Calibri"/>
                <w:color w:val="C00000"/>
                <w:sz w:val="22"/>
                <w:szCs w:val="22"/>
              </w:rPr>
              <w:t xml:space="preserve">Describes the type, content and duration of </w:t>
            </w:r>
            <w:r w:rsidRPr="00A54061">
              <w:rPr>
                <w:rFonts w:ascii="Calibri" w:hAnsi="Calibri"/>
                <w:color w:val="C00000"/>
                <w:sz w:val="22"/>
                <w:szCs w:val="22"/>
                <w:u w:val="single"/>
              </w:rPr>
              <w:t>Title I funded</w:t>
            </w:r>
            <w:r w:rsidRPr="00A54061">
              <w:rPr>
                <w:rFonts w:ascii="Calibri" w:hAnsi="Calibri"/>
                <w:color w:val="C00000"/>
                <w:sz w:val="22"/>
                <w:szCs w:val="22"/>
              </w:rPr>
              <w:t xml:space="preserve"> professional development that will be provided to teachers and staff that serve Title I students.</w:t>
            </w:r>
          </w:p>
          <w:p w14:paraId="405D7B14" w14:textId="77777777" w:rsidR="00F92B16" w:rsidRPr="00FF715F" w:rsidRDefault="00F92B16" w:rsidP="00F92B16">
            <w:pPr>
              <w:numPr>
                <w:ilvl w:val="0"/>
                <w:numId w:val="42"/>
              </w:numPr>
              <w:tabs>
                <w:tab w:val="left" w:pos="720"/>
              </w:tabs>
              <w:spacing w:before="120" w:after="120"/>
              <w:rPr>
                <w:rFonts w:ascii="Calibri" w:hAnsi="Calibri"/>
                <w:color w:val="FF0000"/>
                <w:sz w:val="22"/>
                <w:szCs w:val="22"/>
              </w:rPr>
            </w:pPr>
            <w:r w:rsidRPr="00A54061">
              <w:rPr>
                <w:rFonts w:ascii="Calibri" w:hAnsi="Calibri"/>
                <w:color w:val="C00000"/>
                <w:sz w:val="22"/>
                <w:szCs w:val="22"/>
              </w:rPr>
              <w:t>Describes how the program will be coordinated with other appropriate State and Federal programs, vocational and technical education programs, State and local dropout prevention programs, and special education programs.</w:t>
            </w:r>
          </w:p>
        </w:tc>
      </w:tr>
    </w:tbl>
    <w:p w14:paraId="1929A8EB" w14:textId="77777777" w:rsidR="00F92B16" w:rsidRPr="00FF715F" w:rsidRDefault="00F92B16" w:rsidP="00F92B16">
      <w:pPr>
        <w:pStyle w:val="ListParagraph"/>
        <w:ind w:left="0"/>
        <w:rPr>
          <w:b/>
          <w:color w:val="3333FF"/>
          <w:u w:val="single"/>
        </w:rPr>
      </w:pPr>
    </w:p>
    <w:p w14:paraId="6E420307" w14:textId="77777777" w:rsidR="00F92B16" w:rsidRDefault="00F92B16" w:rsidP="00F92B16">
      <w:pPr>
        <w:pStyle w:val="ListParagraph"/>
        <w:autoSpaceDE w:val="0"/>
        <w:autoSpaceDN w:val="0"/>
        <w:adjustRightInd w:val="0"/>
        <w:ind w:left="360"/>
        <w:rPr>
          <w:rFonts w:cs="Verdana"/>
        </w:rPr>
      </w:pPr>
      <w:r w:rsidRPr="00FF715F">
        <w:rPr>
          <w:rFonts w:cs="Verdana"/>
        </w:rPr>
        <w:br w:type="page"/>
      </w:r>
    </w:p>
    <w:p w14:paraId="757B2491" w14:textId="77777777" w:rsidR="00F92B16" w:rsidRPr="00FF715F" w:rsidRDefault="00F92B16" w:rsidP="00F92B16">
      <w:pPr>
        <w:pStyle w:val="ListParagraph"/>
        <w:numPr>
          <w:ilvl w:val="0"/>
          <w:numId w:val="1"/>
        </w:numPr>
        <w:autoSpaceDE w:val="0"/>
        <w:autoSpaceDN w:val="0"/>
        <w:adjustRightInd w:val="0"/>
        <w:rPr>
          <w:rFonts w:cs="Verdana"/>
        </w:rPr>
      </w:pPr>
      <w:r w:rsidRPr="00FF715F">
        <w:rPr>
          <w:rFonts w:cs="Verdana"/>
        </w:rPr>
        <w:lastRenderedPageBreak/>
        <w:t xml:space="preserve">Please describe the method used to apportion the agency's allocation among the different institutions for neglected and delinquent children. Indicate the amount of funds available for each facility in </w:t>
      </w:r>
      <w:r>
        <w:rPr>
          <w:rFonts w:cs="Verdana"/>
        </w:rPr>
        <w:t>2019 - 2020</w:t>
      </w:r>
      <w:r w:rsidRPr="00FF715F">
        <w:rPr>
          <w:rFonts w:cs="Verdana"/>
        </w:rPr>
        <w:t>.</w:t>
      </w: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F92B16" w:rsidRPr="00A54061" w14:paraId="06612FBF" w14:textId="77777777" w:rsidTr="007170D1">
        <w:tc>
          <w:tcPr>
            <w:tcW w:w="5000" w:type="pct"/>
          </w:tcPr>
          <w:p w14:paraId="1036C6CA" w14:textId="77777777" w:rsidR="00F92B16" w:rsidRPr="00A54061" w:rsidRDefault="00F92B16" w:rsidP="007170D1">
            <w:pPr>
              <w:spacing w:before="120" w:after="120"/>
              <w:ind w:left="360"/>
              <w:rPr>
                <w:rFonts w:ascii="Calibri" w:hAnsi="Calibri"/>
                <w:b/>
                <w:color w:val="C00000"/>
                <w:sz w:val="22"/>
                <w:szCs w:val="22"/>
              </w:rPr>
            </w:pPr>
            <w:r w:rsidRPr="00A54061">
              <w:rPr>
                <w:rFonts w:ascii="Calibri" w:hAnsi="Calibri"/>
                <w:b/>
                <w:color w:val="C00000"/>
                <w:sz w:val="22"/>
                <w:szCs w:val="22"/>
              </w:rPr>
              <w:t>The response should address the following elements:</w:t>
            </w:r>
          </w:p>
          <w:p w14:paraId="2074ED74" w14:textId="77777777" w:rsidR="00F92B16" w:rsidRPr="00A54061" w:rsidRDefault="00F92B16" w:rsidP="00F92B16">
            <w:pPr>
              <w:pStyle w:val="ListParagraph"/>
              <w:numPr>
                <w:ilvl w:val="0"/>
                <w:numId w:val="40"/>
              </w:numPr>
              <w:spacing w:before="120" w:after="120"/>
              <w:contextualSpacing w:val="0"/>
              <w:rPr>
                <w:color w:val="C00000"/>
              </w:rPr>
            </w:pPr>
            <w:r w:rsidRPr="00A54061">
              <w:rPr>
                <w:color w:val="C00000"/>
              </w:rPr>
              <w:t>Identifies the facilities that will receive funds.</w:t>
            </w:r>
          </w:p>
          <w:p w14:paraId="40C64C37" w14:textId="77777777" w:rsidR="00F92B16" w:rsidRPr="00A54061" w:rsidRDefault="00F92B16" w:rsidP="00F92B16">
            <w:pPr>
              <w:pStyle w:val="ListParagraph"/>
              <w:numPr>
                <w:ilvl w:val="0"/>
                <w:numId w:val="40"/>
              </w:numPr>
              <w:spacing w:before="120" w:after="120"/>
              <w:contextualSpacing w:val="0"/>
              <w:rPr>
                <w:color w:val="C00000"/>
              </w:rPr>
            </w:pPr>
            <w:r w:rsidRPr="00A54061">
              <w:rPr>
                <w:color w:val="C00000"/>
              </w:rPr>
              <w:t>Describes the process used to determine the amount of funds that will be available for each facility.</w:t>
            </w:r>
          </w:p>
          <w:p w14:paraId="1266A1FD" w14:textId="77777777" w:rsidR="00F92B16" w:rsidRPr="00A54061" w:rsidRDefault="00F92B16" w:rsidP="00F92B16">
            <w:pPr>
              <w:pStyle w:val="ListParagraph"/>
              <w:numPr>
                <w:ilvl w:val="0"/>
                <w:numId w:val="40"/>
              </w:numPr>
              <w:spacing w:before="120" w:after="120"/>
              <w:contextualSpacing w:val="0"/>
              <w:rPr>
                <w:color w:val="C00000"/>
              </w:rPr>
            </w:pPr>
            <w:r w:rsidRPr="00A54061">
              <w:rPr>
                <w:color w:val="C00000"/>
              </w:rPr>
              <w:t xml:space="preserve">Describes how any available carryover </w:t>
            </w:r>
            <w:proofErr w:type="gramStart"/>
            <w:r w:rsidRPr="00A54061">
              <w:rPr>
                <w:color w:val="C00000"/>
              </w:rPr>
              <w:t>is allocated</w:t>
            </w:r>
            <w:proofErr w:type="gramEnd"/>
            <w:r w:rsidRPr="00A54061">
              <w:rPr>
                <w:color w:val="C00000"/>
              </w:rPr>
              <w:t xml:space="preserve"> to facilities.</w:t>
            </w:r>
          </w:p>
        </w:tc>
      </w:tr>
    </w:tbl>
    <w:p w14:paraId="597154C7" w14:textId="77777777" w:rsidR="00F92B16" w:rsidRPr="00A54061" w:rsidRDefault="00F92B16" w:rsidP="00F92B16">
      <w:pPr>
        <w:pStyle w:val="ListParagraph"/>
        <w:ind w:left="0"/>
        <w:rPr>
          <w:color w:val="C00000"/>
        </w:rPr>
      </w:pPr>
    </w:p>
    <w:p w14:paraId="6BCE3E71" w14:textId="77777777" w:rsidR="00F92B16" w:rsidRPr="00FF715F" w:rsidRDefault="00F92B16" w:rsidP="00F92B16">
      <w:pPr>
        <w:pStyle w:val="ListParagraph"/>
        <w:ind w:left="0"/>
      </w:pPr>
    </w:p>
    <w:p w14:paraId="623E6152" w14:textId="2BC61FA8" w:rsidR="00F92B16" w:rsidRPr="00FF715F" w:rsidRDefault="00F92B16" w:rsidP="00F92B16">
      <w:pPr>
        <w:pStyle w:val="ListParagraph"/>
        <w:numPr>
          <w:ilvl w:val="0"/>
          <w:numId w:val="1"/>
        </w:numPr>
      </w:pPr>
      <w:r w:rsidRPr="00FF715F">
        <w:rPr>
          <w:noProof/>
        </w:rPr>
        <mc:AlternateContent>
          <mc:Choice Requires="wps">
            <w:drawing>
              <wp:anchor distT="0" distB="0" distL="114300" distR="114300" simplePos="0" relativeHeight="251659264" behindDoc="0" locked="0" layoutInCell="1" allowOverlap="1" wp14:anchorId="691A8D78" wp14:editId="1ADD02EE">
                <wp:simplePos x="0" y="0"/>
                <wp:positionH relativeFrom="column">
                  <wp:posOffset>5959475</wp:posOffset>
                </wp:positionH>
                <wp:positionV relativeFrom="paragraph">
                  <wp:posOffset>1076960</wp:posOffset>
                </wp:positionV>
                <wp:extent cx="770890" cy="278130"/>
                <wp:effectExtent l="6350" t="5715" r="1333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78130"/>
                        </a:xfrm>
                        <a:prstGeom prst="rect">
                          <a:avLst/>
                        </a:prstGeom>
                        <a:solidFill>
                          <a:srgbClr val="BFBFBF"/>
                        </a:solidFill>
                        <a:ln w="9525">
                          <a:solidFill>
                            <a:srgbClr val="000000"/>
                          </a:solidFill>
                          <a:miter lim="800000"/>
                          <a:headEnd/>
                          <a:tailEnd/>
                        </a:ln>
                      </wps:spPr>
                      <wps:txbx>
                        <w:txbxContent>
                          <w:p w14:paraId="5F0565C9" w14:textId="77777777" w:rsidR="00F92B16" w:rsidRPr="0070106C" w:rsidRDefault="00F92B16" w:rsidP="00F92B16">
                            <w:pPr>
                              <w:rPr>
                                <w:rFonts w:ascii="Calibri" w:hAnsi="Calibri"/>
                                <w:b/>
                                <w:sz w:val="22"/>
                                <w:szCs w:val="22"/>
                              </w:rPr>
                            </w:pPr>
                            <w:r w:rsidRPr="0070106C">
                              <w:rPr>
                                <w:rFonts w:ascii="Calibri" w:hAnsi="Calibri"/>
                                <w:b/>
                                <w:sz w:val="22"/>
                                <w:szCs w:val="22"/>
                              </w:rPr>
                              <w:t>$</w:t>
                            </w:r>
                          </w:p>
                          <w:p w14:paraId="6D1EA669" w14:textId="77777777" w:rsidR="00F92B16" w:rsidRDefault="00F92B16" w:rsidP="00F92B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A8D78" id="_x0000_t202" coordsize="21600,21600" o:spt="202" path="m,l,21600r21600,l21600,xe">
                <v:stroke joinstyle="miter"/>
                <v:path gradientshapeok="t" o:connecttype="rect"/>
              </v:shapetype>
              <v:shape id="Text Box 8" o:spid="_x0000_s1026" type="#_x0000_t202" style="position:absolute;left:0;text-align:left;margin-left:469.25pt;margin-top:84.8pt;width:60.7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" fillcolor="#bfbfbf">
                <v:textbox>
                  <w:txbxContent>
                    <w:p w14:paraId="5F0565C9" w14:textId="77777777" w:rsidR="00F92B16" w:rsidRPr="0070106C" w:rsidRDefault="00F92B16" w:rsidP="00F92B16">
                      <w:pPr>
                        <w:rPr>
                          <w:rFonts w:ascii="Calibri" w:hAnsi="Calibri"/>
                          <w:b/>
                          <w:sz w:val="22"/>
                          <w:szCs w:val="22"/>
                        </w:rPr>
                      </w:pPr>
                      <w:r w:rsidRPr="0070106C">
                        <w:rPr>
                          <w:rFonts w:ascii="Calibri" w:hAnsi="Calibri"/>
                          <w:b/>
                          <w:sz w:val="22"/>
                          <w:szCs w:val="22"/>
                        </w:rPr>
                        <w:t>$</w:t>
                      </w:r>
                    </w:p>
                    <w:p w14:paraId="6D1EA669" w14:textId="77777777" w:rsidR="00F92B16" w:rsidRDefault="00F92B16" w:rsidP="00F92B16"/>
                  </w:txbxContent>
                </v:textbox>
              </v:shape>
            </w:pict>
          </mc:Fallback>
        </mc:AlternateContent>
      </w:r>
      <w:r w:rsidRPr="00FF715F">
        <w:t xml:space="preserve">State agencies are required to reserve a minimum of 15%, and no more than 30% of their Title I allocation for transition activities. Please specify the amount reserved for transition activities and describe the programs/activities available to assist children and youth in their transition as they re-enter school, enroll in postsecondary education program or a vocational and technical training program, or as they seek to ensure employment. Indicate how these services are </w:t>
      </w:r>
      <w:proofErr w:type="gramStart"/>
      <w:r w:rsidRPr="00FF715F">
        <w:t>above and beyond</w:t>
      </w:r>
      <w:proofErr w:type="gramEnd"/>
      <w:r w:rsidRPr="00FF715F">
        <w:t xml:space="preserve"> what is ordinarily provided.</w:t>
      </w:r>
    </w:p>
    <w:p w14:paraId="0E2872C4" w14:textId="77777777" w:rsidR="00F92B16" w:rsidRPr="00FF715F" w:rsidRDefault="00F92B16" w:rsidP="00F92B16">
      <w:pPr>
        <w:ind w:firstLine="360"/>
        <w:rPr>
          <w:rFonts w:ascii="Calibri" w:hAnsi="Calibri"/>
          <w:sz w:val="22"/>
          <w:szCs w:val="22"/>
        </w:rPr>
      </w:pPr>
      <w:r w:rsidRPr="00FF715F">
        <w:rPr>
          <w:rFonts w:ascii="Calibri" w:hAnsi="Calibri"/>
          <w:sz w:val="22"/>
          <w:szCs w:val="22"/>
        </w:rPr>
        <w:t xml:space="preserve">Amount of Reserve </w:t>
      </w:r>
    </w:p>
    <w:p w14:paraId="40C772DD" w14:textId="77777777" w:rsidR="00F92B16" w:rsidRPr="00FF715F" w:rsidRDefault="00F92B16" w:rsidP="00F92B16">
      <w:pPr>
        <w:rPr>
          <w:rFonts w:ascii="Calibri" w:hAnsi="Calibri"/>
          <w:sz w:val="22"/>
          <w:szCs w:val="22"/>
        </w:rPr>
      </w:pP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F92B16" w:rsidRPr="00FF715F" w14:paraId="4C79E601" w14:textId="77777777" w:rsidTr="007170D1">
        <w:tc>
          <w:tcPr>
            <w:tcW w:w="5000" w:type="pct"/>
          </w:tcPr>
          <w:p w14:paraId="3E8E61D3" w14:textId="77777777" w:rsidR="00F92B16" w:rsidRPr="00A54061" w:rsidRDefault="00F92B16" w:rsidP="007170D1">
            <w:pPr>
              <w:spacing w:before="120" w:after="120"/>
              <w:ind w:left="360"/>
              <w:rPr>
                <w:rFonts w:ascii="Calibri" w:hAnsi="Calibri"/>
                <w:b/>
                <w:color w:val="C00000"/>
                <w:sz w:val="22"/>
                <w:szCs w:val="22"/>
              </w:rPr>
            </w:pPr>
            <w:r w:rsidRPr="00A54061">
              <w:rPr>
                <w:rFonts w:ascii="Calibri" w:hAnsi="Calibri"/>
                <w:b/>
                <w:color w:val="C00000"/>
                <w:sz w:val="22"/>
                <w:szCs w:val="22"/>
              </w:rPr>
              <w:t>The response should address the following elements:</w:t>
            </w:r>
          </w:p>
          <w:p w14:paraId="774BB7D0" w14:textId="77777777" w:rsidR="00F92B16" w:rsidRPr="00A54061" w:rsidRDefault="00F92B16" w:rsidP="007170D1">
            <w:pPr>
              <w:numPr>
                <w:ilvl w:val="0"/>
                <w:numId w:val="17"/>
              </w:numPr>
              <w:spacing w:before="120" w:after="120"/>
              <w:ind w:left="720"/>
              <w:rPr>
                <w:rFonts w:ascii="Calibri" w:hAnsi="Calibri"/>
                <w:color w:val="C00000"/>
                <w:sz w:val="22"/>
                <w:szCs w:val="22"/>
              </w:rPr>
            </w:pPr>
            <w:r w:rsidRPr="00A54061">
              <w:rPr>
                <w:rFonts w:ascii="Calibri" w:hAnsi="Calibri"/>
                <w:color w:val="C00000"/>
                <w:sz w:val="22"/>
                <w:szCs w:val="22"/>
              </w:rPr>
              <w:t>Identifies facilities that use Title I funds to support transition.</w:t>
            </w:r>
          </w:p>
          <w:p w14:paraId="2ED79070" w14:textId="77777777" w:rsidR="00F92B16" w:rsidRPr="00A54061" w:rsidRDefault="00F92B16" w:rsidP="00F92B16">
            <w:pPr>
              <w:pStyle w:val="ListParagraph"/>
              <w:numPr>
                <w:ilvl w:val="0"/>
                <w:numId w:val="38"/>
              </w:numPr>
              <w:spacing w:before="120" w:after="120"/>
              <w:contextualSpacing w:val="0"/>
              <w:rPr>
                <w:color w:val="C00000"/>
              </w:rPr>
            </w:pPr>
            <w:r w:rsidRPr="00A54061">
              <w:rPr>
                <w:color w:val="C00000"/>
              </w:rPr>
              <w:t xml:space="preserve">By facility, describes the </w:t>
            </w:r>
            <w:r w:rsidRPr="00A54061">
              <w:rPr>
                <w:color w:val="C00000"/>
                <w:u w:val="single"/>
              </w:rPr>
              <w:t>Title I funded</w:t>
            </w:r>
            <w:r w:rsidRPr="00A54061">
              <w:rPr>
                <w:color w:val="C00000"/>
              </w:rPr>
              <w:t xml:space="preserve"> programs/activities available to assist children and youth in</w:t>
            </w:r>
            <w:r>
              <w:rPr>
                <w:color w:val="C00000"/>
              </w:rPr>
              <w:t xml:space="preserve">   </w:t>
            </w:r>
            <w:r w:rsidRPr="00A54061">
              <w:rPr>
                <w:color w:val="C00000"/>
              </w:rPr>
              <w:t xml:space="preserve"> their transition to:</w:t>
            </w:r>
          </w:p>
          <w:p w14:paraId="1ECCE57E" w14:textId="77777777" w:rsidR="00F92B16" w:rsidRPr="00A54061" w:rsidRDefault="00F92B16" w:rsidP="00F92B16">
            <w:pPr>
              <w:pStyle w:val="ListParagraph"/>
              <w:numPr>
                <w:ilvl w:val="1"/>
                <w:numId w:val="39"/>
              </w:numPr>
              <w:spacing w:before="120" w:after="120"/>
              <w:ind w:left="1065"/>
              <w:contextualSpacing w:val="0"/>
              <w:rPr>
                <w:color w:val="C00000"/>
              </w:rPr>
            </w:pPr>
            <w:r w:rsidRPr="00A54061">
              <w:rPr>
                <w:color w:val="C00000"/>
              </w:rPr>
              <w:t>re-enter school;</w:t>
            </w:r>
          </w:p>
          <w:p w14:paraId="358CCD38" w14:textId="77777777" w:rsidR="00F92B16" w:rsidRPr="00A54061" w:rsidRDefault="00F92B16" w:rsidP="00F92B16">
            <w:pPr>
              <w:pStyle w:val="ListParagraph"/>
              <w:numPr>
                <w:ilvl w:val="1"/>
                <w:numId w:val="39"/>
              </w:numPr>
              <w:spacing w:before="120" w:after="120"/>
              <w:ind w:left="1065"/>
              <w:contextualSpacing w:val="0"/>
              <w:rPr>
                <w:color w:val="C00000"/>
              </w:rPr>
            </w:pPr>
            <w:r w:rsidRPr="00A54061">
              <w:rPr>
                <w:color w:val="C00000"/>
              </w:rPr>
              <w:t>enroll in a postsecondary education program;</w:t>
            </w:r>
          </w:p>
          <w:p w14:paraId="75A9AAE4" w14:textId="77777777" w:rsidR="00F92B16" w:rsidRPr="00A54061" w:rsidRDefault="00F92B16" w:rsidP="00F92B16">
            <w:pPr>
              <w:pStyle w:val="ListParagraph"/>
              <w:numPr>
                <w:ilvl w:val="1"/>
                <w:numId w:val="39"/>
              </w:numPr>
              <w:spacing w:before="120" w:after="120"/>
              <w:ind w:left="1065"/>
              <w:contextualSpacing w:val="0"/>
              <w:rPr>
                <w:color w:val="C00000"/>
              </w:rPr>
            </w:pPr>
            <w:r w:rsidRPr="00A54061">
              <w:rPr>
                <w:color w:val="C00000"/>
              </w:rPr>
              <w:t>enroll in a vocational and technical training program; or</w:t>
            </w:r>
          </w:p>
          <w:p w14:paraId="090DECF6" w14:textId="77777777" w:rsidR="00F92B16" w:rsidRPr="00A54061" w:rsidRDefault="00F92B16" w:rsidP="00F92B16">
            <w:pPr>
              <w:pStyle w:val="ListParagraph"/>
              <w:numPr>
                <w:ilvl w:val="1"/>
                <w:numId w:val="39"/>
              </w:numPr>
              <w:spacing w:before="120" w:after="120"/>
              <w:ind w:left="1065"/>
              <w:contextualSpacing w:val="0"/>
              <w:rPr>
                <w:color w:val="C00000"/>
              </w:rPr>
            </w:pPr>
            <w:proofErr w:type="gramStart"/>
            <w:r w:rsidRPr="00A54061">
              <w:rPr>
                <w:color w:val="C00000"/>
              </w:rPr>
              <w:t>seek</w:t>
            </w:r>
            <w:proofErr w:type="gramEnd"/>
            <w:r w:rsidRPr="00A54061">
              <w:rPr>
                <w:color w:val="C00000"/>
              </w:rPr>
              <w:t xml:space="preserve"> to secure employment.</w:t>
            </w:r>
          </w:p>
          <w:p w14:paraId="76483DDB" w14:textId="77777777" w:rsidR="00F92B16" w:rsidRPr="00FF715F" w:rsidRDefault="00F92B16" w:rsidP="00F92B16">
            <w:pPr>
              <w:pStyle w:val="ListParagraph"/>
              <w:numPr>
                <w:ilvl w:val="0"/>
                <w:numId w:val="37"/>
              </w:numPr>
              <w:spacing w:before="120" w:after="120"/>
              <w:contextualSpacing w:val="0"/>
              <w:rPr>
                <w:color w:val="FF0000"/>
              </w:rPr>
            </w:pPr>
            <w:r w:rsidRPr="00A54061">
              <w:rPr>
                <w:color w:val="C00000"/>
              </w:rPr>
              <w:t xml:space="preserve">If a facility is not using Title I funds to support transition activities, the response describes how </w:t>
            </w:r>
            <w:proofErr w:type="gramStart"/>
            <w:r w:rsidRPr="00A54061">
              <w:rPr>
                <w:color w:val="C00000"/>
              </w:rPr>
              <w:t>and</w:t>
            </w:r>
            <w:r>
              <w:rPr>
                <w:color w:val="C00000"/>
              </w:rPr>
              <w:t xml:space="preserve">  </w:t>
            </w:r>
            <w:r w:rsidRPr="00A54061">
              <w:rPr>
                <w:color w:val="C00000"/>
              </w:rPr>
              <w:t>what</w:t>
            </w:r>
            <w:proofErr w:type="gramEnd"/>
            <w:r w:rsidRPr="00A54061">
              <w:rPr>
                <w:color w:val="C00000"/>
              </w:rPr>
              <w:t xml:space="preserve"> type of transition activities are supported from other sources.</w:t>
            </w:r>
          </w:p>
        </w:tc>
      </w:tr>
    </w:tbl>
    <w:p w14:paraId="7B79A07B" w14:textId="77777777" w:rsidR="00F92B16" w:rsidRPr="00FF715F" w:rsidRDefault="00F92B16" w:rsidP="00F92B16">
      <w:pPr>
        <w:pStyle w:val="ListParagraph"/>
        <w:ind w:left="0"/>
        <w:rPr>
          <w:b/>
          <w:color w:val="3333FF"/>
          <w:u w:val="single"/>
        </w:rPr>
      </w:pPr>
    </w:p>
    <w:p w14:paraId="040E9303" w14:textId="77777777" w:rsidR="00F92B16" w:rsidRDefault="00F92B16" w:rsidP="00F92B16">
      <w:pPr>
        <w:pStyle w:val="ListParagraph"/>
        <w:ind w:left="0"/>
      </w:pPr>
      <w:r w:rsidRPr="00FF715F">
        <w:t xml:space="preserve"> </w:t>
      </w:r>
    </w:p>
    <w:p w14:paraId="3E2A852D" w14:textId="77777777" w:rsidR="00F92B16" w:rsidRPr="00FF715F" w:rsidRDefault="00F92B16" w:rsidP="00F92B16">
      <w:pPr>
        <w:pStyle w:val="ListParagraph"/>
        <w:numPr>
          <w:ilvl w:val="0"/>
          <w:numId w:val="1"/>
        </w:numPr>
      </w:pPr>
      <w:r w:rsidRPr="00FF715F">
        <w:t xml:space="preserve">Please provide the name, title, address, telephone number and email address of the individuals responsible for issues relating to the transition of children and youth. </w:t>
      </w: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F92B16" w:rsidRPr="00FF715F" w14:paraId="54BB30B9" w14:textId="77777777" w:rsidTr="007170D1">
        <w:tc>
          <w:tcPr>
            <w:tcW w:w="5000" w:type="pct"/>
          </w:tcPr>
          <w:p w14:paraId="0043D3D6" w14:textId="77777777" w:rsidR="00F92B16" w:rsidRPr="00A54061" w:rsidRDefault="00F92B16" w:rsidP="007170D1">
            <w:pPr>
              <w:spacing w:before="120" w:after="120"/>
              <w:ind w:left="360"/>
              <w:rPr>
                <w:rFonts w:ascii="Calibri" w:hAnsi="Calibri"/>
                <w:b/>
                <w:color w:val="C00000"/>
                <w:sz w:val="22"/>
                <w:szCs w:val="22"/>
              </w:rPr>
            </w:pPr>
            <w:r w:rsidRPr="00A54061">
              <w:rPr>
                <w:rFonts w:ascii="Calibri" w:hAnsi="Calibri"/>
                <w:b/>
                <w:color w:val="C00000"/>
                <w:sz w:val="22"/>
                <w:szCs w:val="22"/>
              </w:rPr>
              <w:t xml:space="preserve">The response should address the following elements </w:t>
            </w:r>
            <w:r w:rsidRPr="00A54061">
              <w:rPr>
                <w:rFonts w:ascii="Calibri" w:hAnsi="Calibri"/>
                <w:b/>
                <w:color w:val="C00000"/>
                <w:sz w:val="22"/>
                <w:szCs w:val="22"/>
                <w:u w:val="single"/>
              </w:rPr>
              <w:t>for each facility</w:t>
            </w:r>
            <w:r w:rsidRPr="00A54061">
              <w:rPr>
                <w:rFonts w:ascii="Calibri" w:hAnsi="Calibri"/>
                <w:b/>
                <w:color w:val="C00000"/>
                <w:sz w:val="22"/>
                <w:szCs w:val="22"/>
              </w:rPr>
              <w:t>:</w:t>
            </w:r>
          </w:p>
          <w:p w14:paraId="45226CF8" w14:textId="77777777" w:rsidR="00F92B16" w:rsidRPr="00FF715F" w:rsidRDefault="00F92B16" w:rsidP="00F92B16">
            <w:pPr>
              <w:pStyle w:val="ListParagraph"/>
              <w:numPr>
                <w:ilvl w:val="0"/>
                <w:numId w:val="36"/>
              </w:numPr>
              <w:spacing w:before="120" w:after="120"/>
              <w:ind w:left="705"/>
              <w:rPr>
                <w:b/>
                <w:color w:val="FF0000"/>
              </w:rPr>
            </w:pPr>
            <w:r w:rsidRPr="00A54061">
              <w:rPr>
                <w:color w:val="C00000"/>
              </w:rPr>
              <w:t>Provide the name, title, address, telephone number and email address of the individual that is responsible for issues relating to the transition of children and youth by facility.</w:t>
            </w:r>
            <w:r w:rsidRPr="00FF715F">
              <w:rPr>
                <w:color w:val="FF0000"/>
              </w:rPr>
              <w:t xml:space="preserve"> </w:t>
            </w:r>
          </w:p>
        </w:tc>
      </w:tr>
    </w:tbl>
    <w:p w14:paraId="2C490E23" w14:textId="77777777" w:rsidR="00F92B16" w:rsidRPr="00FF715F" w:rsidRDefault="00F92B16" w:rsidP="00F92B16">
      <w:pPr>
        <w:pStyle w:val="ListParagraph"/>
        <w:ind w:left="0"/>
      </w:pPr>
    </w:p>
    <w:p w14:paraId="09B021E5" w14:textId="77777777" w:rsidR="00F92B16" w:rsidRPr="00FF715F" w:rsidRDefault="00F92B16" w:rsidP="00F92B16">
      <w:pPr>
        <w:pStyle w:val="ListParagraph"/>
        <w:ind w:left="0"/>
      </w:pPr>
    </w:p>
    <w:p w14:paraId="4511051D" w14:textId="77777777" w:rsidR="00F92B16" w:rsidRPr="00FF715F" w:rsidRDefault="00F92B16" w:rsidP="00F92B16">
      <w:pPr>
        <w:pStyle w:val="ListParagraph"/>
        <w:numPr>
          <w:ilvl w:val="0"/>
          <w:numId w:val="1"/>
        </w:numPr>
      </w:pPr>
      <w:r w:rsidRPr="00FF715F">
        <w:lastRenderedPageBreak/>
        <w:t>Title I Part D requires an evaluation of the program conducted under this part, with data on participation disaggregated by gender, race, ethnicity, and age. This is done to determine the program’s effect on the ability of participants to do the following:</w:t>
      </w:r>
    </w:p>
    <w:p w14:paraId="38FE08D8" w14:textId="77777777" w:rsidR="00F92B16" w:rsidRPr="00FF715F" w:rsidRDefault="00F92B16" w:rsidP="00F92B16">
      <w:pPr>
        <w:pStyle w:val="ListParagraph"/>
        <w:numPr>
          <w:ilvl w:val="0"/>
          <w:numId w:val="5"/>
        </w:numPr>
      </w:pPr>
      <w:r w:rsidRPr="00FF715F">
        <w:t>Maintain and improve educational achievement.</w:t>
      </w:r>
    </w:p>
    <w:p w14:paraId="04A6221C" w14:textId="77777777" w:rsidR="00F92B16" w:rsidRPr="00FF715F" w:rsidRDefault="00F92B16" w:rsidP="00F92B16">
      <w:pPr>
        <w:pStyle w:val="ListParagraph"/>
        <w:numPr>
          <w:ilvl w:val="0"/>
          <w:numId w:val="5"/>
        </w:numPr>
      </w:pPr>
      <w:r w:rsidRPr="00FF715F">
        <w:t>Accrue school credits that meet State requirements for grade promotion and secondary school graduation.</w:t>
      </w:r>
    </w:p>
    <w:p w14:paraId="74774544" w14:textId="77777777" w:rsidR="00F92B16" w:rsidRPr="00FF715F" w:rsidRDefault="00F92B16" w:rsidP="00F92B16">
      <w:pPr>
        <w:pStyle w:val="ListParagraph"/>
        <w:numPr>
          <w:ilvl w:val="0"/>
          <w:numId w:val="5"/>
        </w:numPr>
      </w:pPr>
      <w:r w:rsidRPr="00FF715F">
        <w:t>Make the transition to a regular program or other education program operated by an LEA.</w:t>
      </w:r>
    </w:p>
    <w:p w14:paraId="1EA92B48" w14:textId="77777777" w:rsidR="00F92B16" w:rsidRPr="00FF715F" w:rsidRDefault="00F92B16" w:rsidP="00F92B16">
      <w:pPr>
        <w:pStyle w:val="ListParagraph"/>
        <w:numPr>
          <w:ilvl w:val="0"/>
          <w:numId w:val="5"/>
        </w:numPr>
      </w:pPr>
      <w:r w:rsidRPr="00FF715F">
        <w:t>Complete secondary school (or a GED) and obtain employment after leaving the correctional facility or institutions for neglected or delinquent children and youth.</w:t>
      </w:r>
    </w:p>
    <w:p w14:paraId="5AEE1A15" w14:textId="77777777" w:rsidR="00F92B16" w:rsidRPr="00FF715F" w:rsidRDefault="00F92B16" w:rsidP="00F92B16">
      <w:pPr>
        <w:pStyle w:val="ListParagraph"/>
        <w:numPr>
          <w:ilvl w:val="0"/>
          <w:numId w:val="5"/>
        </w:numPr>
        <w:spacing w:after="0"/>
      </w:pPr>
      <w:r w:rsidRPr="00FF715F">
        <w:t xml:space="preserve">As appropriate, to participate in postsecondary education and job training programs. </w:t>
      </w:r>
    </w:p>
    <w:p w14:paraId="7B6B88EB" w14:textId="77777777" w:rsidR="00F92B16" w:rsidRPr="00FF715F" w:rsidRDefault="00F92B16" w:rsidP="00F92B16">
      <w:pPr>
        <w:pStyle w:val="ListParagraph"/>
        <w:spacing w:after="0"/>
        <w:ind w:left="1080"/>
      </w:pPr>
    </w:p>
    <w:p w14:paraId="677091C9" w14:textId="6572F06D" w:rsidR="00F92B16" w:rsidRPr="00FF715F" w:rsidRDefault="00F92B16" w:rsidP="00F92B16">
      <w:pPr>
        <w:pStyle w:val="ListParagraph"/>
        <w:numPr>
          <w:ilvl w:val="0"/>
          <w:numId w:val="2"/>
        </w:numPr>
      </w:pPr>
      <w:r w:rsidRPr="00FF715F">
        <w:t>Please describe the evaluation results for the 20</w:t>
      </w:r>
      <w:r>
        <w:t>20</w:t>
      </w:r>
      <w:r w:rsidRPr="00FF715F">
        <w:t>-</w:t>
      </w:r>
      <w:r>
        <w:t>21</w:t>
      </w:r>
      <w:r w:rsidRPr="00FF715F">
        <w:t xml:space="preserve"> school year, and how these results informed the design of the Title I program for the upcoming year.</w:t>
      </w:r>
    </w:p>
    <w:p w14:paraId="6495B3F1" w14:textId="3E408288" w:rsidR="00F92B16" w:rsidRPr="00FF715F" w:rsidRDefault="00F92B16" w:rsidP="00F92B16">
      <w:pPr>
        <w:pStyle w:val="ListParagraph"/>
        <w:numPr>
          <w:ilvl w:val="0"/>
          <w:numId w:val="2"/>
        </w:numPr>
      </w:pPr>
      <w:r w:rsidRPr="00FF715F">
        <w:t>Describe DCYF’s plan for evaluating the 20</w:t>
      </w:r>
      <w:r>
        <w:t>21</w:t>
      </w:r>
      <w:r w:rsidRPr="00FF715F">
        <w:t>-</w:t>
      </w:r>
      <w:r>
        <w:t>2</w:t>
      </w:r>
      <w:r>
        <w:t>2</w:t>
      </w:r>
      <w:r w:rsidRPr="00FF715F">
        <w:t xml:space="preserve"> Title I, Part D programs.</w:t>
      </w:r>
    </w:p>
    <w:tbl>
      <w:tblPr>
        <w:tblW w:w="4657"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0"/>
      </w:tblGrid>
      <w:tr w:rsidR="00F92B16" w:rsidRPr="00FF715F" w14:paraId="73BC17C4" w14:textId="77777777" w:rsidTr="007170D1">
        <w:trPr>
          <w:trHeight w:val="3608"/>
        </w:trPr>
        <w:tc>
          <w:tcPr>
            <w:tcW w:w="5000" w:type="pct"/>
          </w:tcPr>
          <w:p w14:paraId="5E252247" w14:textId="77777777" w:rsidR="00F92B16" w:rsidRPr="00A54061" w:rsidRDefault="00F92B16" w:rsidP="007170D1">
            <w:pPr>
              <w:spacing w:before="120" w:after="120"/>
              <w:ind w:left="360"/>
              <w:rPr>
                <w:rFonts w:ascii="Calibri" w:hAnsi="Calibri"/>
                <w:b/>
                <w:color w:val="C00000"/>
                <w:sz w:val="22"/>
                <w:szCs w:val="22"/>
              </w:rPr>
            </w:pPr>
            <w:r w:rsidRPr="00A54061">
              <w:rPr>
                <w:rFonts w:ascii="Calibri" w:hAnsi="Calibri"/>
                <w:b/>
                <w:color w:val="C00000"/>
                <w:sz w:val="22"/>
                <w:szCs w:val="22"/>
              </w:rPr>
              <w:t>The response should address the following elements:</w:t>
            </w:r>
          </w:p>
          <w:p w14:paraId="51A0F60D" w14:textId="77777777" w:rsidR="00F92B16" w:rsidRPr="00A54061" w:rsidRDefault="00F92B16" w:rsidP="00F92B16">
            <w:pPr>
              <w:pStyle w:val="ListParagraph"/>
              <w:numPr>
                <w:ilvl w:val="0"/>
                <w:numId w:val="35"/>
              </w:numPr>
              <w:spacing w:before="120" w:after="120"/>
              <w:contextualSpacing w:val="0"/>
              <w:rPr>
                <w:color w:val="C00000"/>
              </w:rPr>
            </w:pPr>
            <w:r w:rsidRPr="00A54061">
              <w:rPr>
                <w:color w:val="C00000"/>
              </w:rPr>
              <w:t>Describes any preliminary or final evaluation data results (outcomes) for the 201</w:t>
            </w:r>
            <w:r>
              <w:rPr>
                <w:color w:val="C00000"/>
              </w:rPr>
              <w:t>8</w:t>
            </w:r>
            <w:r w:rsidRPr="00A54061">
              <w:rPr>
                <w:color w:val="C00000"/>
              </w:rPr>
              <w:t>-201</w:t>
            </w:r>
            <w:r>
              <w:rPr>
                <w:color w:val="C00000"/>
              </w:rPr>
              <w:t>9</w:t>
            </w:r>
            <w:r w:rsidRPr="00A54061">
              <w:rPr>
                <w:color w:val="C00000"/>
              </w:rPr>
              <w:t xml:space="preserve"> program’s effect on the ability of participants to attain the above outcomes (a – e).</w:t>
            </w:r>
          </w:p>
          <w:p w14:paraId="270C3F05" w14:textId="77777777" w:rsidR="00F92B16" w:rsidRPr="00A54061" w:rsidRDefault="00F92B16" w:rsidP="00F92B16">
            <w:pPr>
              <w:pStyle w:val="ListParagraph"/>
              <w:numPr>
                <w:ilvl w:val="0"/>
                <w:numId w:val="35"/>
              </w:numPr>
              <w:spacing w:before="120" w:after="120"/>
              <w:contextualSpacing w:val="0"/>
              <w:rPr>
                <w:color w:val="C00000"/>
              </w:rPr>
            </w:pPr>
            <w:r w:rsidRPr="00A54061">
              <w:rPr>
                <w:color w:val="C00000"/>
              </w:rPr>
              <w:t>Describes how the results of the most recent evaluation (201</w:t>
            </w:r>
            <w:r>
              <w:rPr>
                <w:color w:val="C00000"/>
              </w:rPr>
              <w:t>8</w:t>
            </w:r>
            <w:r w:rsidRPr="00A54061">
              <w:rPr>
                <w:color w:val="C00000"/>
              </w:rPr>
              <w:t>-201</w:t>
            </w:r>
            <w:r>
              <w:rPr>
                <w:color w:val="C00000"/>
              </w:rPr>
              <w:t>9</w:t>
            </w:r>
            <w:r w:rsidRPr="00A54061">
              <w:rPr>
                <w:color w:val="C00000"/>
              </w:rPr>
              <w:t xml:space="preserve">) </w:t>
            </w:r>
            <w:proofErr w:type="gramStart"/>
            <w:r w:rsidRPr="00A54061">
              <w:rPr>
                <w:color w:val="C00000"/>
              </w:rPr>
              <w:t>were used</w:t>
            </w:r>
            <w:proofErr w:type="gramEnd"/>
            <w:r w:rsidRPr="00A54061">
              <w:rPr>
                <w:color w:val="C00000"/>
              </w:rPr>
              <w:t xml:space="preserve"> to plan and improve the 201</w:t>
            </w:r>
            <w:r>
              <w:rPr>
                <w:color w:val="C00000"/>
              </w:rPr>
              <w:t>9</w:t>
            </w:r>
            <w:r w:rsidRPr="00A54061">
              <w:rPr>
                <w:color w:val="C00000"/>
              </w:rPr>
              <w:t>-20</w:t>
            </w:r>
            <w:r>
              <w:rPr>
                <w:color w:val="C00000"/>
              </w:rPr>
              <w:t>20</w:t>
            </w:r>
            <w:r w:rsidRPr="00A54061">
              <w:rPr>
                <w:color w:val="C00000"/>
              </w:rPr>
              <w:t xml:space="preserve"> programs.</w:t>
            </w:r>
          </w:p>
          <w:p w14:paraId="1BDA64AE" w14:textId="77777777" w:rsidR="00F92B16" w:rsidRPr="00A54061" w:rsidRDefault="00F92B16" w:rsidP="00F92B16">
            <w:pPr>
              <w:pStyle w:val="ListParagraph"/>
              <w:numPr>
                <w:ilvl w:val="0"/>
                <w:numId w:val="35"/>
              </w:numPr>
              <w:spacing w:before="120" w:after="120"/>
              <w:contextualSpacing w:val="0"/>
              <w:rPr>
                <w:color w:val="C00000"/>
              </w:rPr>
            </w:pPr>
            <w:r w:rsidRPr="00A54061">
              <w:rPr>
                <w:color w:val="C00000"/>
              </w:rPr>
              <w:t>Describes how the agency will evaluate the 20</w:t>
            </w:r>
            <w:r>
              <w:rPr>
                <w:color w:val="C00000"/>
              </w:rPr>
              <w:t>19</w:t>
            </w:r>
            <w:r w:rsidRPr="00A54061">
              <w:rPr>
                <w:color w:val="C00000"/>
              </w:rPr>
              <w:t>-20</w:t>
            </w:r>
            <w:r>
              <w:rPr>
                <w:color w:val="C00000"/>
              </w:rPr>
              <w:t>20</w:t>
            </w:r>
            <w:r w:rsidRPr="00A54061">
              <w:rPr>
                <w:color w:val="C00000"/>
              </w:rPr>
              <w:t xml:space="preserve"> Part D program’s effect on the ability of participants to attain the above outcomes.</w:t>
            </w:r>
          </w:p>
          <w:p w14:paraId="24553417" w14:textId="77777777" w:rsidR="00F92B16" w:rsidRPr="00FF715F" w:rsidRDefault="00F92B16" w:rsidP="00F92B16">
            <w:pPr>
              <w:pStyle w:val="ListParagraph"/>
              <w:numPr>
                <w:ilvl w:val="0"/>
                <w:numId w:val="35"/>
              </w:numPr>
              <w:spacing w:before="120" w:after="120"/>
              <w:contextualSpacing w:val="0"/>
              <w:rPr>
                <w:color w:val="FF0000"/>
              </w:rPr>
            </w:pPr>
            <w:r w:rsidRPr="00A54061">
              <w:rPr>
                <w:color w:val="C00000"/>
              </w:rPr>
              <w:t xml:space="preserve">Identifies the data and information that </w:t>
            </w:r>
            <w:proofErr w:type="gramStart"/>
            <w:r w:rsidRPr="00A54061">
              <w:rPr>
                <w:color w:val="C00000"/>
              </w:rPr>
              <w:t>will be used</w:t>
            </w:r>
            <w:proofErr w:type="gramEnd"/>
            <w:r w:rsidRPr="00A54061">
              <w:rPr>
                <w:color w:val="C00000"/>
              </w:rPr>
              <w:t xml:space="preserve"> to evaluate the 201</w:t>
            </w:r>
            <w:r>
              <w:rPr>
                <w:color w:val="C00000"/>
              </w:rPr>
              <w:t>9</w:t>
            </w:r>
            <w:r w:rsidRPr="00A54061">
              <w:rPr>
                <w:color w:val="C00000"/>
              </w:rPr>
              <w:t>-20</w:t>
            </w:r>
            <w:r>
              <w:rPr>
                <w:color w:val="C00000"/>
              </w:rPr>
              <w:t>20</w:t>
            </w:r>
            <w:r w:rsidRPr="00A54061">
              <w:rPr>
                <w:color w:val="C00000"/>
              </w:rPr>
              <w:t xml:space="preserve"> Part D program’s effect on the ability of participants to attain the above outcomes.</w:t>
            </w:r>
          </w:p>
        </w:tc>
      </w:tr>
    </w:tbl>
    <w:p w14:paraId="11E8AA00" w14:textId="77777777" w:rsidR="00F92B16" w:rsidRPr="00FF715F" w:rsidRDefault="00F92B16" w:rsidP="00F92B16">
      <w:pPr>
        <w:pStyle w:val="ListParagraph"/>
        <w:ind w:left="0"/>
        <w:rPr>
          <w:b/>
          <w:color w:val="3333FF"/>
          <w:u w:val="single"/>
        </w:rPr>
      </w:pPr>
    </w:p>
    <w:p w14:paraId="25CE75C7" w14:textId="77777777" w:rsidR="00F92B16" w:rsidRPr="00FF715F" w:rsidRDefault="00F92B16" w:rsidP="00F92B16">
      <w:pPr>
        <w:pStyle w:val="ListParagraph"/>
        <w:numPr>
          <w:ilvl w:val="0"/>
          <w:numId w:val="1"/>
        </w:numPr>
      </w:pPr>
      <w:r w:rsidRPr="00FF715F">
        <w:t>Institution-wide Projects (IWP):  Please describe how DCYF will ensure that the planning and operation for Institution-wide projects are of high quality.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F92B16" w:rsidRPr="00FF715F" w14:paraId="2400017A" w14:textId="77777777" w:rsidTr="007170D1">
        <w:tc>
          <w:tcPr>
            <w:tcW w:w="10260" w:type="dxa"/>
          </w:tcPr>
          <w:p w14:paraId="7C891A79" w14:textId="77777777" w:rsidR="00F92B16" w:rsidRPr="00A54061" w:rsidRDefault="00F92B16" w:rsidP="007170D1">
            <w:pPr>
              <w:spacing w:before="120" w:after="120"/>
              <w:ind w:left="360"/>
              <w:rPr>
                <w:rFonts w:ascii="Calibri" w:hAnsi="Calibri"/>
                <w:b/>
                <w:color w:val="C00000"/>
                <w:sz w:val="22"/>
                <w:szCs w:val="22"/>
              </w:rPr>
            </w:pPr>
            <w:r w:rsidRPr="00A54061">
              <w:rPr>
                <w:rFonts w:ascii="Calibri" w:hAnsi="Calibri"/>
                <w:b/>
                <w:color w:val="C00000"/>
                <w:sz w:val="22"/>
                <w:szCs w:val="22"/>
              </w:rPr>
              <w:t>The response should address the following elements:</w:t>
            </w:r>
          </w:p>
          <w:p w14:paraId="32C9833A" w14:textId="77777777" w:rsidR="00F92B16" w:rsidRPr="00A54061" w:rsidRDefault="00F92B16" w:rsidP="00F92B16">
            <w:pPr>
              <w:numPr>
                <w:ilvl w:val="0"/>
                <w:numId w:val="34"/>
              </w:numPr>
              <w:tabs>
                <w:tab w:val="left" w:pos="720"/>
              </w:tabs>
              <w:spacing w:before="120" w:after="120"/>
              <w:rPr>
                <w:rFonts w:ascii="Calibri" w:hAnsi="Calibri"/>
                <w:color w:val="C00000"/>
                <w:sz w:val="22"/>
                <w:szCs w:val="22"/>
              </w:rPr>
            </w:pPr>
            <w:r w:rsidRPr="00A54061">
              <w:rPr>
                <w:rFonts w:ascii="Calibri" w:hAnsi="Calibri"/>
                <w:color w:val="C00000"/>
                <w:sz w:val="22"/>
                <w:szCs w:val="22"/>
              </w:rPr>
              <w:t>Describes the comprehensive needs assessment that informs the design of the Title I IWP.</w:t>
            </w:r>
          </w:p>
          <w:p w14:paraId="77BC17DE" w14:textId="77777777" w:rsidR="00F92B16" w:rsidRPr="00A54061" w:rsidRDefault="00F92B16" w:rsidP="00F92B16">
            <w:pPr>
              <w:numPr>
                <w:ilvl w:val="0"/>
                <w:numId w:val="34"/>
              </w:numPr>
              <w:tabs>
                <w:tab w:val="left" w:pos="720"/>
              </w:tabs>
              <w:spacing w:before="120" w:after="120"/>
              <w:rPr>
                <w:rFonts w:ascii="Calibri" w:hAnsi="Calibri"/>
                <w:color w:val="C00000"/>
                <w:sz w:val="22"/>
                <w:szCs w:val="22"/>
              </w:rPr>
            </w:pPr>
            <w:r w:rsidRPr="00A54061">
              <w:rPr>
                <w:rFonts w:ascii="Calibri" w:hAnsi="Calibri"/>
                <w:color w:val="C00000"/>
                <w:sz w:val="22"/>
                <w:szCs w:val="22"/>
              </w:rPr>
              <w:t xml:space="preserve">Describes the goals developed </w:t>
            </w:r>
            <w:proofErr w:type="gramStart"/>
            <w:r w:rsidRPr="00A54061">
              <w:rPr>
                <w:rFonts w:ascii="Calibri" w:hAnsi="Calibri"/>
                <w:color w:val="C00000"/>
                <w:sz w:val="22"/>
                <w:szCs w:val="22"/>
              </w:rPr>
              <w:t>as a result</w:t>
            </w:r>
            <w:proofErr w:type="gramEnd"/>
            <w:r w:rsidRPr="00A54061">
              <w:rPr>
                <w:rFonts w:ascii="Calibri" w:hAnsi="Calibri"/>
                <w:color w:val="C00000"/>
                <w:sz w:val="22"/>
                <w:szCs w:val="22"/>
              </w:rPr>
              <w:t xml:space="preserve"> of the comprehensive needs assessment.</w:t>
            </w:r>
          </w:p>
          <w:p w14:paraId="05EC8AA6" w14:textId="77777777" w:rsidR="00F92B16" w:rsidRPr="00A54061" w:rsidRDefault="00F92B16" w:rsidP="00F92B16">
            <w:pPr>
              <w:numPr>
                <w:ilvl w:val="0"/>
                <w:numId w:val="34"/>
              </w:numPr>
              <w:tabs>
                <w:tab w:val="left" w:pos="720"/>
              </w:tabs>
              <w:spacing w:before="120" w:after="120"/>
              <w:rPr>
                <w:rFonts w:ascii="Calibri" w:hAnsi="Calibri"/>
                <w:color w:val="C00000"/>
                <w:sz w:val="22"/>
                <w:szCs w:val="22"/>
              </w:rPr>
            </w:pPr>
            <w:r w:rsidRPr="00A54061">
              <w:rPr>
                <w:rFonts w:ascii="Calibri" w:hAnsi="Calibri"/>
                <w:color w:val="C00000"/>
                <w:sz w:val="22"/>
                <w:szCs w:val="22"/>
              </w:rPr>
              <w:t>Describes how DCYF will monitor the design and implementation of programs in the IWPs.</w:t>
            </w:r>
          </w:p>
          <w:p w14:paraId="5E8FC477" w14:textId="77777777" w:rsidR="00F92B16" w:rsidRPr="00A54061" w:rsidRDefault="00F92B16" w:rsidP="00F92B16">
            <w:pPr>
              <w:numPr>
                <w:ilvl w:val="0"/>
                <w:numId w:val="34"/>
              </w:numPr>
              <w:tabs>
                <w:tab w:val="left" w:pos="720"/>
              </w:tabs>
              <w:spacing w:before="120" w:after="120"/>
              <w:rPr>
                <w:rFonts w:ascii="Calibri" w:hAnsi="Calibri"/>
                <w:color w:val="C00000"/>
                <w:sz w:val="22"/>
                <w:szCs w:val="22"/>
              </w:rPr>
            </w:pPr>
            <w:r w:rsidRPr="00A54061">
              <w:rPr>
                <w:rFonts w:ascii="Calibri" w:hAnsi="Calibri"/>
                <w:color w:val="C00000"/>
                <w:sz w:val="22"/>
                <w:szCs w:val="22"/>
              </w:rPr>
              <w:t>Describes how DCYF will support the participating facilities in the continuous improvement of programs supported with Title I Part D funds.</w:t>
            </w:r>
          </w:p>
          <w:p w14:paraId="4C70F1FB" w14:textId="77777777" w:rsidR="00F92B16" w:rsidRPr="00FF715F" w:rsidRDefault="00F92B16" w:rsidP="00F92B16">
            <w:pPr>
              <w:numPr>
                <w:ilvl w:val="0"/>
                <w:numId w:val="34"/>
              </w:numPr>
              <w:tabs>
                <w:tab w:val="left" w:pos="720"/>
              </w:tabs>
              <w:spacing w:before="120" w:after="120"/>
              <w:rPr>
                <w:rFonts w:ascii="Calibri" w:hAnsi="Calibri"/>
                <w:color w:val="FF0000"/>
                <w:sz w:val="22"/>
                <w:szCs w:val="22"/>
              </w:rPr>
            </w:pPr>
            <w:r w:rsidRPr="00A54061">
              <w:rPr>
                <w:rFonts w:ascii="Calibri" w:hAnsi="Calibri"/>
                <w:color w:val="C00000"/>
                <w:sz w:val="22"/>
                <w:szCs w:val="22"/>
              </w:rPr>
              <w:t>Describes how DCYF will review and update the Institution Wide Plan as needed based on evaluation of program goals and activities.</w:t>
            </w:r>
          </w:p>
        </w:tc>
      </w:tr>
    </w:tbl>
    <w:p w14:paraId="2F457040" w14:textId="77777777" w:rsidR="00F92B16" w:rsidRPr="00FF715F" w:rsidRDefault="00F92B16" w:rsidP="00F92B16">
      <w:pPr>
        <w:rPr>
          <w:rFonts w:ascii="Calibri" w:hAnsi="Calibri"/>
          <w:sz w:val="22"/>
          <w:szCs w:val="22"/>
        </w:rPr>
      </w:pPr>
    </w:p>
    <w:p w14:paraId="15F0134E" w14:textId="77777777" w:rsidR="00F92B16" w:rsidRPr="00A54061" w:rsidRDefault="00F92B16" w:rsidP="00F92B16">
      <w:pPr>
        <w:pStyle w:val="ListParagraph"/>
        <w:ind w:left="0"/>
        <w:rPr>
          <w:rFonts w:cs="Calibri"/>
          <w:color w:val="3333FF"/>
          <w:sz w:val="24"/>
          <w:szCs w:val="24"/>
        </w:rPr>
      </w:pPr>
      <w:r w:rsidRPr="00A54061">
        <w:rPr>
          <w:rFonts w:cs="Calibri"/>
          <w:b/>
          <w:color w:val="3333FF"/>
          <w:sz w:val="24"/>
          <w:szCs w:val="24"/>
        </w:rPr>
        <w:t xml:space="preserve">Resources </w:t>
      </w:r>
    </w:p>
    <w:p w14:paraId="362158D3" w14:textId="77777777" w:rsidR="00F92B16" w:rsidRPr="00A54061" w:rsidRDefault="00F92B16" w:rsidP="00F92B16">
      <w:pPr>
        <w:pStyle w:val="ListParagraph"/>
        <w:ind w:left="0"/>
        <w:rPr>
          <w:rFonts w:cs="Calibri"/>
          <w:sz w:val="24"/>
          <w:szCs w:val="24"/>
        </w:rPr>
      </w:pPr>
      <w:hyperlink r:id="rId12" w:history="1">
        <w:r>
          <w:rPr>
            <w:rStyle w:val="Hyperlink"/>
            <w:rFonts w:cs="Calibri"/>
            <w:sz w:val="24"/>
            <w:szCs w:val="24"/>
          </w:rPr>
          <w:t>Title I, Part D Statute (ESSA)</w:t>
        </w:r>
      </w:hyperlink>
    </w:p>
    <w:p w14:paraId="3859670D" w14:textId="77777777" w:rsidR="00F92B16" w:rsidRPr="00A54061" w:rsidRDefault="00F92B16" w:rsidP="00F92B16">
      <w:pPr>
        <w:pStyle w:val="ListParagraph"/>
        <w:ind w:left="0"/>
        <w:rPr>
          <w:rFonts w:cs="Calibri"/>
          <w:sz w:val="24"/>
          <w:szCs w:val="24"/>
        </w:rPr>
      </w:pPr>
      <w:hyperlink r:id="rId13" w:history="1">
        <w:r w:rsidRPr="00A54061">
          <w:rPr>
            <w:rStyle w:val="Hyperlink"/>
            <w:rFonts w:cs="Calibri"/>
            <w:sz w:val="24"/>
            <w:szCs w:val="24"/>
          </w:rPr>
          <w:t>Title I, Part D Non-regulatory Guidance</w:t>
        </w:r>
      </w:hyperlink>
    </w:p>
    <w:p w14:paraId="58D333BD" w14:textId="77777777" w:rsidR="00F92B16" w:rsidRPr="00A54061" w:rsidRDefault="00F92B16" w:rsidP="00F92B16">
      <w:pPr>
        <w:pStyle w:val="ListParagraph"/>
        <w:ind w:left="0"/>
        <w:rPr>
          <w:rFonts w:cs="Calibri"/>
          <w:sz w:val="24"/>
          <w:szCs w:val="24"/>
        </w:rPr>
      </w:pPr>
      <w:hyperlink r:id="rId14" w:history="1">
        <w:r w:rsidRPr="00A54061">
          <w:rPr>
            <w:rStyle w:val="Hyperlink"/>
            <w:rFonts w:cs="Calibri"/>
            <w:sz w:val="24"/>
            <w:szCs w:val="24"/>
          </w:rPr>
          <w:t>The National Technical Assistance Center for the Education of Neglected or Delinquent Children and Youth</w:t>
        </w:r>
      </w:hyperlink>
    </w:p>
    <w:p w14:paraId="3974C795" w14:textId="77777777" w:rsidR="00F92B16" w:rsidRPr="008C5C9D" w:rsidRDefault="00F92B16" w:rsidP="00F92B16">
      <w:pPr>
        <w:rPr>
          <w:rFonts w:ascii="Calibri" w:hAnsi="Calibri"/>
          <w:b/>
          <w:color w:val="2E74B5"/>
          <w:sz w:val="28"/>
          <w:szCs w:val="28"/>
        </w:rPr>
      </w:pPr>
      <w:r>
        <w:rPr>
          <w:rFonts w:ascii="Calibri" w:hAnsi="Calibri"/>
          <w:b/>
          <w:color w:val="2E74B5"/>
          <w:sz w:val="28"/>
          <w:szCs w:val="28"/>
        </w:rPr>
        <w:lastRenderedPageBreak/>
        <w:t>Budget</w:t>
      </w:r>
    </w:p>
    <w:p w14:paraId="50196483" w14:textId="1E8295E4" w:rsidR="00F92B16" w:rsidRPr="00FF715F" w:rsidRDefault="00F92B16" w:rsidP="00F92B16">
      <w:pPr>
        <w:rPr>
          <w:rFonts w:ascii="Calibri" w:hAnsi="Calibri"/>
          <w:b/>
          <w:sz w:val="28"/>
          <w:szCs w:val="28"/>
        </w:rPr>
      </w:pPr>
      <w:r w:rsidRPr="008C5C9D">
        <w:rPr>
          <w:rFonts w:ascii="Calibri" w:hAnsi="Calibri"/>
          <w:b/>
          <w:noProof/>
          <w:color w:val="9CC2E5"/>
          <w:sz w:val="28"/>
          <w:szCs w:val="28"/>
        </w:rPr>
        <mc:AlternateContent>
          <mc:Choice Requires="wps">
            <w:drawing>
              <wp:anchor distT="0" distB="0" distL="114300" distR="114300" simplePos="0" relativeHeight="251661312" behindDoc="0" locked="0" layoutInCell="1" allowOverlap="1" wp14:anchorId="3AB2236A" wp14:editId="042870F8">
                <wp:simplePos x="0" y="0"/>
                <wp:positionH relativeFrom="column">
                  <wp:posOffset>0</wp:posOffset>
                </wp:positionH>
                <wp:positionV relativeFrom="paragraph">
                  <wp:posOffset>54610</wp:posOffset>
                </wp:positionV>
                <wp:extent cx="6949440" cy="0"/>
                <wp:effectExtent l="19050" t="14605" r="22860" b="234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2857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8FA77" id="Straight Arrow Connector 7" o:spid="_x0000_s1026" type="#_x0000_t32" style="position:absolute;margin-left:0;margin-top:4.3pt;width:547.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" strokecolor="#2e74b5" strokeweight="2.25pt"/>
            </w:pict>
          </mc:Fallback>
        </mc:AlternateContent>
      </w:r>
    </w:p>
    <w:p w14:paraId="7931D712" w14:textId="77777777" w:rsidR="00F92B16" w:rsidRPr="00D61E9B" w:rsidRDefault="00F92B16" w:rsidP="00F92B16">
      <w:pPr>
        <w:spacing w:before="45"/>
        <w:rPr>
          <w:rFonts w:ascii="Calibri" w:hAnsi="Calibri"/>
          <w:i/>
          <w:color w:val="000000"/>
        </w:rPr>
      </w:pPr>
      <w:r w:rsidRPr="00D61E9B">
        <w:rPr>
          <w:rFonts w:ascii="Calibri" w:hAnsi="Calibri"/>
          <w:i/>
          <w:color w:val="000000"/>
        </w:rPr>
        <w:t>Budget requests are allowable if necessary for the implementation of the Title I, Part D program</w:t>
      </w:r>
      <w:r w:rsidRPr="00D61E9B">
        <w:rPr>
          <w:rFonts w:ascii="Calibri" w:hAnsi="Calibri"/>
          <w:bCs/>
          <w:i/>
          <w:color w:val="000000"/>
        </w:rPr>
        <w:t>, and if costs are reasonable</w:t>
      </w:r>
      <w:r w:rsidRPr="00D61E9B">
        <w:rPr>
          <w:rFonts w:ascii="Calibri" w:hAnsi="Calibri"/>
          <w:i/>
          <w:color w:val="000000"/>
        </w:rPr>
        <w:t>.</w:t>
      </w:r>
    </w:p>
    <w:p w14:paraId="0814B372" w14:textId="77777777" w:rsidR="00F92B16" w:rsidRPr="00D61E9B" w:rsidRDefault="00F92B16" w:rsidP="00F92B16">
      <w:pPr>
        <w:spacing w:before="45"/>
        <w:jc w:val="center"/>
        <w:rPr>
          <w:rFonts w:ascii="Calibri" w:hAnsi="Calibri"/>
          <w:i/>
          <w:color w:val="000000"/>
        </w:rPr>
      </w:pPr>
    </w:p>
    <w:p w14:paraId="1D34D117" w14:textId="77777777" w:rsidR="00F92B16" w:rsidRPr="00A54061" w:rsidRDefault="00F92B16" w:rsidP="00F92B16">
      <w:pPr>
        <w:rPr>
          <w:rFonts w:ascii="Calibri" w:hAnsi="Calibri"/>
          <w:b/>
          <w:color w:val="000000"/>
        </w:rPr>
      </w:pPr>
      <w:r w:rsidRPr="00A54061">
        <w:rPr>
          <w:rFonts w:ascii="Calibri" w:hAnsi="Calibri"/>
          <w:b/>
          <w:color w:val="000000"/>
        </w:rPr>
        <w:t xml:space="preserve">UCOA </w:t>
      </w:r>
    </w:p>
    <w:p w14:paraId="0E462D6F" w14:textId="77777777" w:rsidR="00F92B16" w:rsidRPr="00A54061" w:rsidRDefault="00F92B16" w:rsidP="00F92B16">
      <w:pPr>
        <w:rPr>
          <w:rFonts w:ascii="Calibri" w:hAnsi="Calibri"/>
          <w:i/>
          <w:color w:val="000000"/>
        </w:rPr>
      </w:pPr>
      <w:r w:rsidRPr="00A54061">
        <w:rPr>
          <w:rFonts w:ascii="Calibri" w:hAnsi="Calibri"/>
          <w:color w:val="000000"/>
        </w:rPr>
        <w:t>Enter all UCOA Codes in accordance with</w:t>
      </w:r>
      <w:r w:rsidRPr="00A54061">
        <w:rPr>
          <w:rFonts w:ascii="Calibri" w:hAnsi="Calibri"/>
          <w:i/>
          <w:color w:val="000000"/>
        </w:rPr>
        <w:t xml:space="preserve"> UCOA Guidance.</w:t>
      </w:r>
    </w:p>
    <w:p w14:paraId="3549B924" w14:textId="77777777" w:rsidR="00F92B16" w:rsidRPr="00A54061" w:rsidRDefault="00F92B16" w:rsidP="00F92B16">
      <w:pPr>
        <w:rPr>
          <w:rFonts w:ascii="Calibri" w:hAnsi="Calibri"/>
          <w:b/>
          <w:i/>
          <w:color w:val="000000"/>
        </w:rPr>
      </w:pPr>
    </w:p>
    <w:p w14:paraId="68506E4C" w14:textId="77777777" w:rsidR="00F92B16" w:rsidRPr="00A54061" w:rsidRDefault="00F92B16" w:rsidP="00F92B16">
      <w:pPr>
        <w:rPr>
          <w:rFonts w:ascii="Calibri" w:hAnsi="Calibri"/>
          <w:b/>
          <w:i/>
          <w:color w:val="000000"/>
        </w:rPr>
      </w:pPr>
    </w:p>
    <w:p w14:paraId="70A439BD" w14:textId="77777777" w:rsidR="00F92B16" w:rsidRPr="00A54061" w:rsidRDefault="00F92B16" w:rsidP="00F92B16">
      <w:pPr>
        <w:spacing w:line="276" w:lineRule="auto"/>
        <w:rPr>
          <w:rFonts w:ascii="Calibri" w:hAnsi="Calibri"/>
          <w:b/>
          <w:color w:val="000000"/>
        </w:rPr>
      </w:pPr>
      <w:r w:rsidRPr="00A54061">
        <w:rPr>
          <w:rFonts w:ascii="Calibri" w:hAnsi="Calibri"/>
          <w:b/>
          <w:color w:val="000000"/>
        </w:rPr>
        <w:t>Reserve</w:t>
      </w:r>
    </w:p>
    <w:p w14:paraId="67480995" w14:textId="77777777" w:rsidR="00F92B16" w:rsidRPr="00A54061" w:rsidRDefault="00F92B16" w:rsidP="00F92B16">
      <w:pPr>
        <w:spacing w:line="276" w:lineRule="auto"/>
        <w:rPr>
          <w:rFonts w:ascii="Calibri" w:hAnsi="Calibri"/>
          <w:color w:val="000000"/>
        </w:rPr>
      </w:pPr>
      <w:r w:rsidRPr="00A54061">
        <w:rPr>
          <w:rFonts w:ascii="Calibri" w:hAnsi="Calibri"/>
          <w:color w:val="000000"/>
        </w:rPr>
        <w:t>Choose the appropriate designation from drop down menu for each item:</w:t>
      </w:r>
    </w:p>
    <w:p w14:paraId="51A49822" w14:textId="77777777" w:rsidR="00F92B16" w:rsidRPr="00A54061" w:rsidRDefault="00F92B16" w:rsidP="00F92B16">
      <w:pPr>
        <w:numPr>
          <w:ilvl w:val="0"/>
          <w:numId w:val="32"/>
        </w:numPr>
        <w:spacing w:line="276" w:lineRule="auto"/>
        <w:ind w:left="720"/>
        <w:rPr>
          <w:rFonts w:ascii="Calibri" w:hAnsi="Calibri"/>
          <w:color w:val="000000"/>
        </w:rPr>
      </w:pPr>
      <w:r w:rsidRPr="00A54061">
        <w:rPr>
          <w:rFonts w:ascii="Calibri" w:hAnsi="Calibri"/>
          <w:i/>
          <w:color w:val="000000"/>
        </w:rPr>
        <w:t xml:space="preserve">Unspecified </w:t>
      </w:r>
      <w:r w:rsidRPr="00A54061">
        <w:rPr>
          <w:rFonts w:ascii="Calibri" w:hAnsi="Calibri"/>
          <w:color w:val="000000"/>
        </w:rPr>
        <w:t>–</w:t>
      </w:r>
      <w:r w:rsidRPr="00A54061">
        <w:rPr>
          <w:rFonts w:ascii="Calibri" w:hAnsi="Calibri"/>
          <w:b/>
          <w:color w:val="000000"/>
        </w:rPr>
        <w:t xml:space="preserve"> </w:t>
      </w:r>
      <w:r w:rsidRPr="00A54061">
        <w:rPr>
          <w:rFonts w:ascii="Calibri" w:hAnsi="Calibri"/>
          <w:color w:val="000000"/>
        </w:rPr>
        <w:t xml:space="preserve">To </w:t>
      </w:r>
      <w:proofErr w:type="gramStart"/>
      <w:r w:rsidRPr="00A54061">
        <w:rPr>
          <w:rFonts w:ascii="Calibri" w:hAnsi="Calibri"/>
          <w:color w:val="000000"/>
        </w:rPr>
        <w:t>be used</w:t>
      </w:r>
      <w:proofErr w:type="gramEnd"/>
      <w:r w:rsidRPr="00A54061">
        <w:rPr>
          <w:rFonts w:ascii="Calibri" w:hAnsi="Calibri"/>
          <w:color w:val="000000"/>
        </w:rPr>
        <w:t xml:space="preserve"> for any budget items that do not fit into the reserve categories that are listed below.</w:t>
      </w:r>
    </w:p>
    <w:p w14:paraId="326D259F" w14:textId="77777777" w:rsidR="00F92B16" w:rsidRPr="00E129D4" w:rsidRDefault="00F92B16" w:rsidP="00F92B16">
      <w:pPr>
        <w:numPr>
          <w:ilvl w:val="0"/>
          <w:numId w:val="32"/>
        </w:numPr>
        <w:spacing w:line="276" w:lineRule="auto"/>
        <w:ind w:left="720"/>
        <w:rPr>
          <w:rFonts w:ascii="Calibri" w:hAnsi="Calibri"/>
          <w:color w:val="000000"/>
        </w:rPr>
      </w:pPr>
      <w:r w:rsidRPr="00E129D4">
        <w:rPr>
          <w:rFonts w:ascii="Calibri" w:hAnsi="Calibri"/>
          <w:i/>
          <w:color w:val="000000"/>
        </w:rPr>
        <w:t>Transition</w:t>
      </w:r>
      <w:r w:rsidRPr="00E129D4">
        <w:rPr>
          <w:rFonts w:ascii="Calibri" w:hAnsi="Calibri"/>
          <w:color w:val="000000"/>
        </w:rPr>
        <w:t xml:space="preserve"> – For required transition activities. </w:t>
      </w:r>
    </w:p>
    <w:p w14:paraId="2049135D" w14:textId="77777777" w:rsidR="00F92B16" w:rsidRPr="00A54061" w:rsidRDefault="00F92B16" w:rsidP="00F92B16">
      <w:pPr>
        <w:numPr>
          <w:ilvl w:val="0"/>
          <w:numId w:val="32"/>
        </w:numPr>
        <w:spacing w:line="276" w:lineRule="auto"/>
        <w:ind w:left="720"/>
        <w:rPr>
          <w:rFonts w:ascii="Calibri" w:hAnsi="Calibri"/>
          <w:b/>
          <w:color w:val="000000"/>
        </w:rPr>
      </w:pPr>
      <w:r w:rsidRPr="00A54061">
        <w:rPr>
          <w:rFonts w:ascii="Calibri" w:hAnsi="Calibri"/>
          <w:i/>
          <w:color w:val="000000"/>
        </w:rPr>
        <w:t>Administration</w:t>
      </w:r>
      <w:r w:rsidRPr="00A54061">
        <w:rPr>
          <w:rFonts w:ascii="Calibri" w:hAnsi="Calibri"/>
          <w:b/>
          <w:color w:val="000000"/>
        </w:rPr>
        <w:t xml:space="preserve"> </w:t>
      </w:r>
      <w:r w:rsidRPr="00A54061">
        <w:rPr>
          <w:rFonts w:ascii="Calibri" w:hAnsi="Calibri"/>
          <w:color w:val="000000"/>
        </w:rPr>
        <w:t>–</w:t>
      </w:r>
      <w:r w:rsidRPr="00A54061">
        <w:rPr>
          <w:rFonts w:ascii="Calibri" w:hAnsi="Calibri"/>
          <w:b/>
          <w:color w:val="000000"/>
        </w:rPr>
        <w:t xml:space="preserve"> </w:t>
      </w:r>
      <w:r w:rsidRPr="00A54061">
        <w:rPr>
          <w:rFonts w:ascii="Calibri" w:hAnsi="Calibri"/>
          <w:color w:val="000000"/>
        </w:rPr>
        <w:t>As necessary for program implementation of the Title I, Part D program, including indirect costs.</w:t>
      </w:r>
    </w:p>
    <w:p w14:paraId="2E789F04" w14:textId="77777777" w:rsidR="00F92B16" w:rsidRPr="00A54061" w:rsidRDefault="00F92B16" w:rsidP="00F92B16">
      <w:pPr>
        <w:numPr>
          <w:ilvl w:val="0"/>
          <w:numId w:val="32"/>
        </w:numPr>
        <w:spacing w:line="276" w:lineRule="auto"/>
        <w:ind w:left="720"/>
        <w:rPr>
          <w:rFonts w:ascii="Calibri" w:hAnsi="Calibri"/>
          <w:color w:val="000000"/>
        </w:rPr>
      </w:pPr>
      <w:r w:rsidRPr="00A54061">
        <w:rPr>
          <w:rFonts w:ascii="Calibri" w:hAnsi="Calibri"/>
          <w:i/>
          <w:color w:val="000000"/>
        </w:rPr>
        <w:t>Parent Involvement</w:t>
      </w:r>
      <w:r w:rsidRPr="00A54061">
        <w:rPr>
          <w:rFonts w:ascii="Calibri" w:hAnsi="Calibri"/>
          <w:b/>
          <w:color w:val="000000"/>
        </w:rPr>
        <w:t xml:space="preserve"> </w:t>
      </w:r>
      <w:r w:rsidRPr="00A54061">
        <w:rPr>
          <w:rFonts w:ascii="Calibri" w:hAnsi="Calibri"/>
          <w:color w:val="000000"/>
        </w:rPr>
        <w:t xml:space="preserve">– To support Parent and Family Engagement activities.  </w:t>
      </w:r>
    </w:p>
    <w:p w14:paraId="64793A30" w14:textId="77777777" w:rsidR="00F92B16" w:rsidRPr="00A54061" w:rsidRDefault="00F92B16" w:rsidP="00F92B16">
      <w:pPr>
        <w:numPr>
          <w:ilvl w:val="0"/>
          <w:numId w:val="32"/>
        </w:numPr>
        <w:spacing w:line="276" w:lineRule="auto"/>
        <w:ind w:left="720"/>
        <w:rPr>
          <w:rFonts w:ascii="Calibri" w:hAnsi="Calibri"/>
          <w:color w:val="000000"/>
        </w:rPr>
      </w:pPr>
      <w:r w:rsidRPr="00A54061">
        <w:rPr>
          <w:rFonts w:ascii="Calibri" w:hAnsi="Calibri"/>
          <w:i/>
          <w:color w:val="000000"/>
        </w:rPr>
        <w:t>Professional Development –</w:t>
      </w:r>
      <w:r w:rsidRPr="00A54061">
        <w:rPr>
          <w:rFonts w:ascii="Calibri" w:hAnsi="Calibri"/>
          <w:b/>
          <w:color w:val="000000"/>
        </w:rPr>
        <w:t xml:space="preserve"> </w:t>
      </w:r>
      <w:r w:rsidRPr="00A54061">
        <w:rPr>
          <w:rFonts w:ascii="Calibri" w:hAnsi="Calibri"/>
          <w:color w:val="000000"/>
        </w:rPr>
        <w:t>To support professional development opportunities for educators of participating students to support the implementation of the program.</w:t>
      </w:r>
    </w:p>
    <w:p w14:paraId="19BA2632" w14:textId="77777777" w:rsidR="00F92B16" w:rsidRPr="00A54061" w:rsidRDefault="00F92B16" w:rsidP="00F92B16">
      <w:pPr>
        <w:spacing w:line="276" w:lineRule="auto"/>
        <w:ind w:left="360"/>
        <w:rPr>
          <w:rFonts w:ascii="Calibri" w:hAnsi="Calibri"/>
          <w:i/>
          <w:color w:val="000000"/>
        </w:rPr>
      </w:pPr>
    </w:p>
    <w:p w14:paraId="15580F14" w14:textId="77777777" w:rsidR="00F92B16" w:rsidRPr="00A54061" w:rsidRDefault="00F92B16" w:rsidP="00F92B16">
      <w:pPr>
        <w:rPr>
          <w:rFonts w:ascii="Calibri" w:hAnsi="Calibri"/>
          <w:color w:val="000000"/>
        </w:rPr>
      </w:pPr>
    </w:p>
    <w:p w14:paraId="6E472D9B" w14:textId="77777777" w:rsidR="00F92B16" w:rsidRPr="00A54061" w:rsidRDefault="00F92B16" w:rsidP="00F92B16">
      <w:pPr>
        <w:rPr>
          <w:rFonts w:ascii="Calibri" w:hAnsi="Calibri"/>
          <w:b/>
          <w:color w:val="000000"/>
        </w:rPr>
      </w:pPr>
      <w:r w:rsidRPr="00A54061">
        <w:rPr>
          <w:rFonts w:ascii="Calibri" w:hAnsi="Calibri"/>
          <w:b/>
          <w:color w:val="000000"/>
        </w:rPr>
        <w:t>Cost Basis</w:t>
      </w:r>
    </w:p>
    <w:p w14:paraId="3BAD8E1E" w14:textId="77777777" w:rsidR="00F92B16" w:rsidRPr="00A54061" w:rsidRDefault="00F92B16" w:rsidP="00F92B16">
      <w:pPr>
        <w:rPr>
          <w:rFonts w:ascii="Calibri" w:hAnsi="Calibri"/>
          <w:i/>
          <w:color w:val="000000"/>
        </w:rPr>
      </w:pPr>
      <w:r w:rsidRPr="00A54061">
        <w:rPr>
          <w:rFonts w:ascii="Calibri" w:hAnsi="Calibri"/>
          <w:color w:val="000000"/>
        </w:rPr>
        <w:t xml:space="preserve">Use number sentences to provide details for the request, such as:  </w:t>
      </w:r>
      <w:r w:rsidRPr="00A54061">
        <w:rPr>
          <w:rFonts w:ascii="Calibri" w:hAnsi="Calibri"/>
          <w:i/>
          <w:color w:val="000000"/>
        </w:rPr>
        <w:t xml:space="preserve"> </w:t>
      </w:r>
    </w:p>
    <w:p w14:paraId="0C31E3A7" w14:textId="77777777" w:rsidR="00F92B16" w:rsidRPr="00A54061" w:rsidRDefault="00F92B16" w:rsidP="00F92B16">
      <w:pPr>
        <w:pStyle w:val="ListParagraph"/>
        <w:numPr>
          <w:ilvl w:val="0"/>
          <w:numId w:val="33"/>
        </w:numPr>
        <w:spacing w:after="0" w:line="240" w:lineRule="auto"/>
        <w:rPr>
          <w:color w:val="000000"/>
          <w:sz w:val="24"/>
          <w:szCs w:val="24"/>
        </w:rPr>
      </w:pPr>
      <w:r w:rsidRPr="00A54061">
        <w:rPr>
          <w:color w:val="000000"/>
          <w:sz w:val="24"/>
          <w:szCs w:val="24"/>
        </w:rPr>
        <w:t>item x cost = total</w:t>
      </w:r>
    </w:p>
    <w:p w14:paraId="70F72D78" w14:textId="77777777" w:rsidR="00F92B16" w:rsidRPr="00A54061" w:rsidRDefault="00F92B16" w:rsidP="00F92B16">
      <w:pPr>
        <w:pStyle w:val="ListParagraph"/>
        <w:numPr>
          <w:ilvl w:val="0"/>
          <w:numId w:val="33"/>
        </w:numPr>
        <w:spacing w:after="0" w:line="240" w:lineRule="auto"/>
        <w:rPr>
          <w:color w:val="000000"/>
          <w:sz w:val="24"/>
          <w:szCs w:val="24"/>
        </w:rPr>
      </w:pPr>
      <w:r w:rsidRPr="00A54061">
        <w:rPr>
          <w:color w:val="000000"/>
          <w:sz w:val="24"/>
          <w:szCs w:val="24"/>
        </w:rPr>
        <w:t xml:space="preserve">(item x cost) + (item x cost) + estimated shipping = total </w:t>
      </w:r>
    </w:p>
    <w:p w14:paraId="55985073" w14:textId="77777777" w:rsidR="00F92B16" w:rsidRPr="00A54061" w:rsidRDefault="00F92B16" w:rsidP="00F92B16">
      <w:pPr>
        <w:pStyle w:val="ListParagraph"/>
        <w:numPr>
          <w:ilvl w:val="0"/>
          <w:numId w:val="33"/>
        </w:numPr>
        <w:spacing w:after="0" w:line="240" w:lineRule="auto"/>
        <w:rPr>
          <w:color w:val="000000"/>
          <w:sz w:val="24"/>
          <w:szCs w:val="24"/>
        </w:rPr>
      </w:pPr>
      <w:r w:rsidRPr="00A54061">
        <w:rPr>
          <w:color w:val="000000"/>
          <w:sz w:val="24"/>
          <w:szCs w:val="24"/>
        </w:rPr>
        <w:t>hourly rate x # of hours between (duration) = total</w:t>
      </w:r>
    </w:p>
    <w:p w14:paraId="4F532F5B" w14:textId="77777777" w:rsidR="00F92B16" w:rsidRPr="00A54061" w:rsidRDefault="00F92B16" w:rsidP="00F92B16">
      <w:pPr>
        <w:pStyle w:val="ListParagraph"/>
        <w:numPr>
          <w:ilvl w:val="0"/>
          <w:numId w:val="33"/>
        </w:numPr>
        <w:spacing w:after="0" w:line="240" w:lineRule="auto"/>
        <w:rPr>
          <w:color w:val="000000"/>
          <w:sz w:val="24"/>
          <w:szCs w:val="24"/>
        </w:rPr>
      </w:pPr>
      <w:r w:rsidRPr="00A54061">
        <w:rPr>
          <w:color w:val="000000"/>
          <w:sz w:val="24"/>
          <w:szCs w:val="24"/>
        </w:rPr>
        <w:t>annual salary per contract</w:t>
      </w:r>
    </w:p>
    <w:p w14:paraId="454C9F42" w14:textId="77777777" w:rsidR="00F92B16" w:rsidRPr="00A54061" w:rsidRDefault="00F92B16" w:rsidP="00F92B16">
      <w:pPr>
        <w:rPr>
          <w:rFonts w:ascii="Calibri" w:hAnsi="Calibri"/>
          <w:color w:val="000000"/>
        </w:rPr>
      </w:pPr>
    </w:p>
    <w:p w14:paraId="278681B7" w14:textId="77777777" w:rsidR="00F92B16" w:rsidRPr="00A54061" w:rsidRDefault="00F92B16" w:rsidP="00F92B16">
      <w:pPr>
        <w:rPr>
          <w:rFonts w:ascii="Calibri" w:hAnsi="Calibri"/>
          <w:color w:val="000000"/>
        </w:rPr>
      </w:pPr>
    </w:p>
    <w:p w14:paraId="6E2B220B" w14:textId="77777777" w:rsidR="00F92B16" w:rsidRPr="00A54061" w:rsidRDefault="00F92B16" w:rsidP="00F92B16">
      <w:pPr>
        <w:rPr>
          <w:rFonts w:ascii="Calibri" w:hAnsi="Calibri"/>
          <w:b/>
          <w:color w:val="000000"/>
        </w:rPr>
      </w:pPr>
      <w:r w:rsidRPr="00A54061">
        <w:rPr>
          <w:rFonts w:ascii="Calibri" w:hAnsi="Calibri"/>
          <w:b/>
          <w:color w:val="000000"/>
        </w:rPr>
        <w:t>Description</w:t>
      </w:r>
    </w:p>
    <w:p w14:paraId="07C5F4AA" w14:textId="77777777" w:rsidR="00F92B16" w:rsidRPr="00A54061" w:rsidRDefault="00F92B16" w:rsidP="00F92B16">
      <w:pPr>
        <w:spacing w:before="45"/>
        <w:rPr>
          <w:rFonts w:ascii="Calibri" w:hAnsi="Calibri"/>
          <w:color w:val="000000"/>
        </w:rPr>
      </w:pPr>
      <w:r w:rsidRPr="00A54061">
        <w:rPr>
          <w:rFonts w:ascii="Calibri" w:hAnsi="Calibri"/>
          <w:color w:val="000000"/>
        </w:rPr>
        <w:t>Indicate the position to be funded, service(s) to be provided, or item(s) to be purchased AND who the service is for (e.g. eligible students in …, staff PD)</w:t>
      </w:r>
    </w:p>
    <w:p w14:paraId="5047CA31" w14:textId="77777777" w:rsidR="00F92B16" w:rsidRPr="00A54061" w:rsidRDefault="00F92B16" w:rsidP="00F92B16">
      <w:pPr>
        <w:rPr>
          <w:rFonts w:ascii="Calibri" w:hAnsi="Calibri"/>
          <w:color w:val="000000"/>
        </w:rPr>
      </w:pPr>
    </w:p>
    <w:p w14:paraId="6D24889F" w14:textId="77777777" w:rsidR="00F92B16" w:rsidRPr="00A54061" w:rsidRDefault="00F92B16" w:rsidP="00F92B16">
      <w:pPr>
        <w:rPr>
          <w:rFonts w:ascii="Calibri" w:hAnsi="Calibri"/>
          <w:color w:val="000000"/>
        </w:rPr>
      </w:pPr>
    </w:p>
    <w:p w14:paraId="2D9A3F43" w14:textId="77777777" w:rsidR="00F92B16" w:rsidRPr="00A54061" w:rsidRDefault="00F92B16" w:rsidP="00F92B16">
      <w:pPr>
        <w:rPr>
          <w:rFonts w:ascii="Calibri" w:hAnsi="Calibri"/>
          <w:b/>
          <w:color w:val="000000"/>
        </w:rPr>
      </w:pPr>
      <w:r w:rsidRPr="00A54061">
        <w:rPr>
          <w:rFonts w:ascii="Calibri" w:hAnsi="Calibri"/>
          <w:b/>
          <w:color w:val="000000"/>
        </w:rPr>
        <w:t>Justification</w:t>
      </w:r>
    </w:p>
    <w:p w14:paraId="1179BECA" w14:textId="77777777" w:rsidR="00F92B16" w:rsidRPr="00A54061" w:rsidRDefault="00F92B16" w:rsidP="00F92B16">
      <w:pPr>
        <w:rPr>
          <w:rFonts w:ascii="Calibri" w:hAnsi="Calibri"/>
          <w:color w:val="000000"/>
        </w:rPr>
      </w:pPr>
      <w:r w:rsidRPr="00A54061">
        <w:rPr>
          <w:rFonts w:ascii="Calibri" w:hAnsi="Calibri"/>
          <w:color w:val="000000"/>
        </w:rPr>
        <w:t>Describe how the request is specific to the goals of the Title I, Part D program. Suggested format:</w:t>
      </w:r>
    </w:p>
    <w:p w14:paraId="06990FDF" w14:textId="77777777" w:rsidR="00F92B16" w:rsidRPr="00A54061" w:rsidRDefault="00F92B16" w:rsidP="00F92B16">
      <w:pPr>
        <w:rPr>
          <w:rFonts w:ascii="Calibri" w:hAnsi="Calibri"/>
          <w:color w:val="000000"/>
        </w:rPr>
      </w:pPr>
    </w:p>
    <w:p w14:paraId="3902923D" w14:textId="77777777" w:rsidR="00F92B16" w:rsidRPr="00A54061" w:rsidRDefault="00F92B16" w:rsidP="00F92B16">
      <w:pPr>
        <w:ind w:left="360"/>
        <w:rPr>
          <w:rFonts w:ascii="Calibri" w:hAnsi="Calibri"/>
          <w:color w:val="000000"/>
        </w:rPr>
      </w:pPr>
      <w:r w:rsidRPr="00A54061">
        <w:rPr>
          <w:rFonts w:ascii="Calibri" w:hAnsi="Calibri"/>
          <w:color w:val="000000"/>
        </w:rPr>
        <w:t>This request for (activity or service) supports the goal of (goal aligned to the purpose and intent of the law) by providing (describe how the requested activity or service is reasonable and necessary to implement the Title I, Part D program).</w:t>
      </w:r>
    </w:p>
    <w:p w14:paraId="32B0F8CA" w14:textId="77777777" w:rsidR="00F92B16" w:rsidRPr="00A54061" w:rsidRDefault="00F92B16" w:rsidP="00F92B16">
      <w:pPr>
        <w:rPr>
          <w:rFonts w:ascii="Calibri" w:hAnsi="Calibri"/>
          <w:color w:val="000000"/>
        </w:rPr>
      </w:pPr>
    </w:p>
    <w:p w14:paraId="4A4533ED" w14:textId="77777777" w:rsidR="00F92B16" w:rsidRPr="00A54061" w:rsidRDefault="00F92B16" w:rsidP="00F92B16">
      <w:pPr>
        <w:pStyle w:val="ListParagraph"/>
        <w:ind w:left="0"/>
        <w:rPr>
          <w:rFonts w:cs="Calibri"/>
          <w:color w:val="000000"/>
          <w:sz w:val="24"/>
          <w:szCs w:val="24"/>
        </w:rPr>
      </w:pPr>
    </w:p>
    <w:p w14:paraId="5BE5DD11" w14:textId="77777777" w:rsidR="00F92B16" w:rsidRPr="00FF715F" w:rsidRDefault="00F92B16" w:rsidP="00F92B16">
      <w:pPr>
        <w:rPr>
          <w:rFonts w:ascii="Calibri" w:hAnsi="Calibri"/>
          <w:color w:val="3333FF"/>
          <w:sz w:val="22"/>
          <w:szCs w:val="22"/>
        </w:rPr>
      </w:pPr>
    </w:p>
    <w:p w14:paraId="5961C90C" w14:textId="77777777" w:rsidR="00F92B16" w:rsidRPr="00F92B16" w:rsidRDefault="00F92B16" w:rsidP="00F92B16"/>
    <w:sectPr w:rsidR="00F92B16" w:rsidRPr="00F92B16" w:rsidSect="00C02E2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78B7" w14:textId="77777777" w:rsidR="00371C8E" w:rsidRDefault="00371C8E" w:rsidP="00FF715F">
      <w:r>
        <w:separator/>
      </w:r>
    </w:p>
  </w:endnote>
  <w:endnote w:type="continuationSeparator" w:id="0">
    <w:p w14:paraId="22062511" w14:textId="77777777" w:rsidR="00371C8E" w:rsidRDefault="00371C8E" w:rsidP="00F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7595" w14:textId="5D09BEED" w:rsidR="00FF715F" w:rsidRPr="00FF715F" w:rsidRDefault="00C62E6B" w:rsidP="00FF715F">
    <w:pPr>
      <w:pStyle w:val="Footer"/>
      <w:jc w:val="center"/>
      <w:rPr>
        <w:rFonts w:ascii="Calibri" w:hAnsi="Calibri"/>
        <w:sz w:val="20"/>
        <w:szCs w:val="20"/>
      </w:rPr>
    </w:pPr>
    <w:r>
      <w:rPr>
        <w:rFonts w:ascii="Calibri" w:hAnsi="Calibri"/>
        <w:i/>
        <w:sz w:val="20"/>
        <w:szCs w:val="20"/>
        <w:lang w:val="en-US"/>
      </w:rPr>
      <w:t xml:space="preserve">RIDE </w:t>
    </w:r>
    <w:r w:rsidRPr="00C62E6B">
      <w:rPr>
        <w:rFonts w:ascii="Calibri" w:hAnsi="Calibri"/>
        <w:i/>
        <w:sz w:val="20"/>
        <w:szCs w:val="20"/>
      </w:rPr>
      <w:t xml:space="preserve">Title I, Part D CRP Application Guide: </w:t>
    </w:r>
    <w:r w:rsidR="00F92B16">
      <w:rPr>
        <w:rFonts w:ascii="Calibri" w:hAnsi="Calibri"/>
        <w:i/>
        <w:sz w:val="20"/>
        <w:szCs w:val="20"/>
        <w:lang w:val="en-US"/>
      </w:rPr>
      <w:t>DCYF</w:t>
    </w:r>
    <w:r>
      <w:rPr>
        <w:rFonts w:ascii="Calibri" w:hAnsi="Calibri"/>
        <w:sz w:val="20"/>
        <w:szCs w:val="20"/>
      </w:rPr>
      <w:t xml:space="preserve">                                      </w:t>
    </w:r>
    <w:r w:rsidR="00022263">
      <w:rPr>
        <w:rFonts w:ascii="Calibri" w:hAnsi="Calibri"/>
        <w:sz w:val="20"/>
        <w:szCs w:val="20"/>
        <w:lang w:val="en-US"/>
      </w:rPr>
      <w:t xml:space="preserve">Updated </w:t>
    </w:r>
    <w:r w:rsidR="00F92B16">
      <w:rPr>
        <w:rFonts w:ascii="Calibri" w:hAnsi="Calibri"/>
        <w:sz w:val="20"/>
        <w:szCs w:val="20"/>
        <w:lang w:val="en-US"/>
      </w:rPr>
      <w:t>April 2021</w:t>
    </w:r>
    <w:r w:rsidR="00FF715F">
      <w:tab/>
    </w:r>
    <w:r w:rsidR="00FF715F" w:rsidRPr="00FF715F">
      <w:rPr>
        <w:rFonts w:ascii="Calibri" w:hAnsi="Calibri"/>
        <w:sz w:val="20"/>
        <w:szCs w:val="20"/>
      </w:rPr>
      <w:t xml:space="preserve">Page </w:t>
    </w:r>
    <w:r w:rsidR="00FF715F" w:rsidRPr="00FF715F">
      <w:rPr>
        <w:rFonts w:ascii="Calibri" w:hAnsi="Calibri"/>
        <w:b/>
        <w:bCs/>
        <w:sz w:val="20"/>
        <w:szCs w:val="20"/>
      </w:rPr>
      <w:fldChar w:fldCharType="begin"/>
    </w:r>
    <w:r w:rsidR="00FF715F" w:rsidRPr="00FF715F">
      <w:rPr>
        <w:rFonts w:ascii="Calibri" w:hAnsi="Calibri"/>
        <w:b/>
        <w:bCs/>
        <w:sz w:val="20"/>
        <w:szCs w:val="20"/>
      </w:rPr>
      <w:instrText xml:space="preserve"> PAGE </w:instrText>
    </w:r>
    <w:r w:rsidR="00FF715F" w:rsidRPr="00FF715F">
      <w:rPr>
        <w:rFonts w:ascii="Calibri" w:hAnsi="Calibri"/>
        <w:b/>
        <w:bCs/>
        <w:sz w:val="20"/>
        <w:szCs w:val="20"/>
      </w:rPr>
      <w:fldChar w:fldCharType="separate"/>
    </w:r>
    <w:r w:rsidR="00F92B16">
      <w:rPr>
        <w:rFonts w:ascii="Calibri" w:hAnsi="Calibri"/>
        <w:b/>
        <w:bCs/>
        <w:noProof/>
        <w:sz w:val="20"/>
        <w:szCs w:val="20"/>
      </w:rPr>
      <w:t>4</w:t>
    </w:r>
    <w:r w:rsidR="00FF715F" w:rsidRPr="00FF715F">
      <w:rPr>
        <w:rFonts w:ascii="Calibri" w:hAnsi="Calibri"/>
        <w:b/>
        <w:bCs/>
        <w:sz w:val="20"/>
        <w:szCs w:val="20"/>
      </w:rPr>
      <w:fldChar w:fldCharType="end"/>
    </w:r>
    <w:r w:rsidR="00FF715F" w:rsidRPr="00FF715F">
      <w:rPr>
        <w:rFonts w:ascii="Calibri" w:hAnsi="Calibri"/>
        <w:sz w:val="20"/>
        <w:szCs w:val="20"/>
      </w:rPr>
      <w:t xml:space="preserve"> of </w:t>
    </w:r>
    <w:r w:rsidR="00FF715F" w:rsidRPr="00FF715F">
      <w:rPr>
        <w:rFonts w:ascii="Calibri" w:hAnsi="Calibri"/>
        <w:b/>
        <w:bCs/>
        <w:sz w:val="20"/>
        <w:szCs w:val="20"/>
      </w:rPr>
      <w:fldChar w:fldCharType="begin"/>
    </w:r>
    <w:r w:rsidR="00FF715F" w:rsidRPr="00FF715F">
      <w:rPr>
        <w:rFonts w:ascii="Calibri" w:hAnsi="Calibri"/>
        <w:b/>
        <w:bCs/>
        <w:sz w:val="20"/>
        <w:szCs w:val="20"/>
      </w:rPr>
      <w:instrText xml:space="preserve"> NUMPAGES  </w:instrText>
    </w:r>
    <w:r w:rsidR="00FF715F" w:rsidRPr="00FF715F">
      <w:rPr>
        <w:rFonts w:ascii="Calibri" w:hAnsi="Calibri"/>
        <w:b/>
        <w:bCs/>
        <w:sz w:val="20"/>
        <w:szCs w:val="20"/>
      </w:rPr>
      <w:fldChar w:fldCharType="separate"/>
    </w:r>
    <w:r w:rsidR="00F92B16">
      <w:rPr>
        <w:rFonts w:ascii="Calibri" w:hAnsi="Calibri"/>
        <w:b/>
        <w:bCs/>
        <w:noProof/>
        <w:sz w:val="20"/>
        <w:szCs w:val="20"/>
      </w:rPr>
      <w:t>4</w:t>
    </w:r>
    <w:r w:rsidR="00FF715F" w:rsidRPr="00FF715F">
      <w:rPr>
        <w:rFonts w:ascii="Calibri" w:hAnsi="Calibri"/>
        <w:b/>
        <w:bCs/>
        <w:sz w:val="20"/>
        <w:szCs w:val="20"/>
      </w:rPr>
      <w:fldChar w:fldCharType="end"/>
    </w:r>
  </w:p>
  <w:p w14:paraId="78EAAD2B" w14:textId="77777777" w:rsidR="00FF715F" w:rsidRDefault="00FF71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08829" w14:textId="77777777" w:rsidR="00371C8E" w:rsidRDefault="00371C8E" w:rsidP="00FF715F">
      <w:r>
        <w:separator/>
      </w:r>
    </w:p>
  </w:footnote>
  <w:footnote w:type="continuationSeparator" w:id="0">
    <w:p w14:paraId="502761E6" w14:textId="77777777" w:rsidR="00371C8E" w:rsidRDefault="00371C8E" w:rsidP="00FF7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240F"/>
    <w:multiLevelType w:val="hybridMultilevel"/>
    <w:tmpl w:val="2C9E27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5527"/>
    <w:multiLevelType w:val="hybridMultilevel"/>
    <w:tmpl w:val="13342194"/>
    <w:lvl w:ilvl="0" w:tplc="8FB8F1A8">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6F09"/>
    <w:multiLevelType w:val="hybridMultilevel"/>
    <w:tmpl w:val="EABCB940"/>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7B6A"/>
    <w:multiLevelType w:val="hybridMultilevel"/>
    <w:tmpl w:val="BCCE9ACE"/>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E2EB8"/>
    <w:multiLevelType w:val="hybridMultilevel"/>
    <w:tmpl w:val="BF4ECE8E"/>
    <w:lvl w:ilvl="0" w:tplc="8FB8F1A8">
      <w:start w:val="1"/>
      <w:numFmt w:val="bullet"/>
      <w:lvlText w:val="o"/>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2C73B3"/>
    <w:multiLevelType w:val="hybridMultilevel"/>
    <w:tmpl w:val="BE1CC076"/>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51FC4"/>
    <w:multiLevelType w:val="hybridMultilevel"/>
    <w:tmpl w:val="B28C2DE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A9"/>
    <w:multiLevelType w:val="hybridMultilevel"/>
    <w:tmpl w:val="E0407A82"/>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3366E"/>
    <w:multiLevelType w:val="hybridMultilevel"/>
    <w:tmpl w:val="0E008040"/>
    <w:lvl w:ilvl="0" w:tplc="95EE6C6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50660"/>
    <w:multiLevelType w:val="hybridMultilevel"/>
    <w:tmpl w:val="5C1AE808"/>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03DF2"/>
    <w:multiLevelType w:val="hybridMultilevel"/>
    <w:tmpl w:val="7DDA7A64"/>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8450B"/>
    <w:multiLevelType w:val="hybridMultilevel"/>
    <w:tmpl w:val="C5C6EF3A"/>
    <w:lvl w:ilvl="0" w:tplc="02A853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F3BF3"/>
    <w:multiLevelType w:val="hybridMultilevel"/>
    <w:tmpl w:val="4F086162"/>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B21DB"/>
    <w:multiLevelType w:val="hybridMultilevel"/>
    <w:tmpl w:val="C6B0C65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C167A"/>
    <w:multiLevelType w:val="hybridMultilevel"/>
    <w:tmpl w:val="2AF2D04E"/>
    <w:lvl w:ilvl="0" w:tplc="8FB8F1A8">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C2211"/>
    <w:multiLevelType w:val="hybridMultilevel"/>
    <w:tmpl w:val="627A3DB6"/>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5122A"/>
    <w:multiLevelType w:val="hybridMultilevel"/>
    <w:tmpl w:val="D344678A"/>
    <w:lvl w:ilvl="0" w:tplc="8FB8F1A8">
      <w:start w:val="1"/>
      <w:numFmt w:val="bullet"/>
      <w:lvlText w:val="o"/>
      <w:lvlJc w:val="left"/>
      <w:pPr>
        <w:ind w:left="720" w:hanging="360"/>
      </w:pPr>
      <w:rPr>
        <w:rFonts w:ascii="Wingdings" w:hAnsi="Wingdings" w:hint="default"/>
        <w:sz w:val="24"/>
        <w:szCs w:val="24"/>
      </w:rPr>
    </w:lvl>
    <w:lvl w:ilvl="1" w:tplc="48C2924E">
      <w:start w:val="1"/>
      <w:numFmt w:val="bullet"/>
      <w:lvlText w:val=""/>
      <w:lvlJc w:val="left"/>
      <w:pPr>
        <w:ind w:left="1440" w:hanging="360"/>
      </w:pPr>
      <w:rPr>
        <w:rFonts w:ascii="Wingdings" w:hAnsi="Wingdings" w:hint="default"/>
        <w:color w:val="C00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27C6E"/>
    <w:multiLevelType w:val="hybridMultilevel"/>
    <w:tmpl w:val="A9FE17EC"/>
    <w:lvl w:ilvl="0" w:tplc="8FB8F1A8">
      <w:start w:val="1"/>
      <w:numFmt w:val="bullet"/>
      <w:lvlText w:val="o"/>
      <w:lvlJc w:val="left"/>
      <w:pPr>
        <w:ind w:left="720" w:hanging="360"/>
      </w:pPr>
      <w:rPr>
        <w:rFonts w:ascii="Wingdings" w:hAnsi="Wingdings" w:hint="default"/>
        <w:sz w:val="24"/>
        <w:szCs w:val="24"/>
      </w:rPr>
    </w:lvl>
    <w:lvl w:ilvl="1" w:tplc="0409000B">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33562"/>
    <w:multiLevelType w:val="hybridMultilevel"/>
    <w:tmpl w:val="E90E7144"/>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8A8"/>
    <w:multiLevelType w:val="hybridMultilevel"/>
    <w:tmpl w:val="E514F6CC"/>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373AB"/>
    <w:multiLevelType w:val="hybridMultilevel"/>
    <w:tmpl w:val="87A2D314"/>
    <w:lvl w:ilvl="0" w:tplc="8FB8F1A8">
      <w:start w:val="1"/>
      <w:numFmt w:val="bullet"/>
      <w:lvlText w:val="o"/>
      <w:lvlJc w:val="left"/>
      <w:pPr>
        <w:ind w:left="720" w:hanging="360"/>
      </w:pPr>
      <w:rPr>
        <w:rFonts w:ascii="Wingdings" w:hAnsi="Wingdings" w:hint="default"/>
        <w:sz w:val="24"/>
        <w:szCs w:val="24"/>
      </w:rPr>
    </w:lvl>
    <w:lvl w:ilvl="1" w:tplc="48C2924E">
      <w:start w:val="1"/>
      <w:numFmt w:val="bullet"/>
      <w:lvlText w:val=""/>
      <w:lvlJc w:val="left"/>
      <w:pPr>
        <w:ind w:left="1440" w:hanging="360"/>
      </w:pPr>
      <w:rPr>
        <w:rFonts w:ascii="Wingdings" w:hAnsi="Wingdings" w:hint="default"/>
        <w:color w:val="C00000"/>
        <w:sz w:val="22"/>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632C4"/>
    <w:multiLevelType w:val="hybridMultilevel"/>
    <w:tmpl w:val="A3DC9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F06C1"/>
    <w:multiLevelType w:val="hybridMultilevel"/>
    <w:tmpl w:val="B9021598"/>
    <w:lvl w:ilvl="0" w:tplc="8FB8F1A8">
      <w:start w:val="1"/>
      <w:numFmt w:val="bullet"/>
      <w:lvlText w:val="o"/>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A1C8E"/>
    <w:multiLevelType w:val="hybridMultilevel"/>
    <w:tmpl w:val="569E67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9E7CE6"/>
    <w:multiLevelType w:val="hybridMultilevel"/>
    <w:tmpl w:val="8FA4E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4619BF"/>
    <w:multiLevelType w:val="hybridMultilevel"/>
    <w:tmpl w:val="DC7064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AA1B8E"/>
    <w:multiLevelType w:val="hybridMultilevel"/>
    <w:tmpl w:val="A95826CE"/>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97777"/>
    <w:multiLevelType w:val="hybridMultilevel"/>
    <w:tmpl w:val="A3D24C42"/>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26F7C"/>
    <w:multiLevelType w:val="hybridMultilevel"/>
    <w:tmpl w:val="7348256A"/>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D2C60"/>
    <w:multiLevelType w:val="hybridMultilevel"/>
    <w:tmpl w:val="12D02178"/>
    <w:lvl w:ilvl="0" w:tplc="8FB8F1A8">
      <w:start w:val="1"/>
      <w:numFmt w:val="bullet"/>
      <w:lvlText w:val="o"/>
      <w:lvlJc w:val="left"/>
      <w:pPr>
        <w:ind w:left="720" w:hanging="360"/>
      </w:pPr>
      <w:rPr>
        <w:rFonts w:ascii="Wingdings" w:hAnsi="Wingdings" w:hint="default"/>
        <w:sz w:val="24"/>
        <w:szCs w:val="24"/>
      </w:rPr>
    </w:lvl>
    <w:lvl w:ilvl="1" w:tplc="8FB8F1A8">
      <w:start w:val="1"/>
      <w:numFmt w:val="bullet"/>
      <w:lvlText w:val="o"/>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B2405"/>
    <w:multiLevelType w:val="hybridMultilevel"/>
    <w:tmpl w:val="F41425EA"/>
    <w:lvl w:ilvl="0" w:tplc="48C2924E">
      <w:start w:val="1"/>
      <w:numFmt w:val="bullet"/>
      <w:lvlText w:val=""/>
      <w:lvlJc w:val="left"/>
      <w:pPr>
        <w:ind w:left="1440" w:hanging="360"/>
      </w:pPr>
      <w:rPr>
        <w:rFonts w:ascii="Wingdings" w:hAnsi="Wingdings" w:hint="default"/>
        <w:color w:val="C000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0951E4"/>
    <w:multiLevelType w:val="hybridMultilevel"/>
    <w:tmpl w:val="9F76F858"/>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75AE7"/>
    <w:multiLevelType w:val="hybridMultilevel"/>
    <w:tmpl w:val="34B091D4"/>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D5285"/>
    <w:multiLevelType w:val="hybridMultilevel"/>
    <w:tmpl w:val="1DE41F60"/>
    <w:lvl w:ilvl="0" w:tplc="8FB8F1A8">
      <w:start w:val="1"/>
      <w:numFmt w:val="bullet"/>
      <w:lvlText w:val="o"/>
      <w:lvlJc w:val="left"/>
      <w:pPr>
        <w:ind w:left="720" w:hanging="360"/>
      </w:pPr>
      <w:rPr>
        <w:rFonts w:ascii="Wingdings" w:hAnsi="Wingdings" w:hint="default"/>
        <w:sz w:val="24"/>
        <w:szCs w:val="24"/>
      </w:rPr>
    </w:lvl>
    <w:lvl w:ilvl="1" w:tplc="A754D34C">
      <w:start w:val="1"/>
      <w:numFmt w:val="bullet"/>
      <w:lvlText w:val=""/>
      <w:lvlJc w:val="left"/>
      <w:pPr>
        <w:ind w:left="1440" w:hanging="360"/>
      </w:pPr>
      <w:rPr>
        <w:rFonts w:ascii="Wingdings" w:hAnsi="Wingdings" w:hint="default"/>
        <w:color w:val="FF0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F0E7C"/>
    <w:multiLevelType w:val="hybridMultilevel"/>
    <w:tmpl w:val="E18C5AA4"/>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52F02"/>
    <w:multiLevelType w:val="hybridMultilevel"/>
    <w:tmpl w:val="437C6C58"/>
    <w:lvl w:ilvl="0" w:tplc="36549B9A">
      <w:start w:val="1"/>
      <w:numFmt w:val="bullet"/>
      <w:lvlText w:val=""/>
      <w:lvlJc w:val="left"/>
      <w:pPr>
        <w:ind w:left="720" w:hanging="360"/>
      </w:pPr>
      <w:rPr>
        <w:rFonts w:ascii="Wingdings" w:hAnsi="Wingdings" w:hint="default"/>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F30E5"/>
    <w:multiLevelType w:val="hybridMultilevel"/>
    <w:tmpl w:val="66E8728C"/>
    <w:lvl w:ilvl="0" w:tplc="0409000F">
      <w:start w:val="1"/>
      <w:numFmt w:val="decimal"/>
      <w:lvlText w:val="%1."/>
      <w:lvlJc w:val="left"/>
      <w:pPr>
        <w:ind w:left="360" w:hanging="360"/>
      </w:pPr>
      <w:rPr>
        <w:rFonts w:hint="default"/>
      </w:rPr>
    </w:lvl>
    <w:lvl w:ilvl="1" w:tplc="031804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3D5263"/>
    <w:multiLevelType w:val="hybridMultilevel"/>
    <w:tmpl w:val="DFE635F0"/>
    <w:lvl w:ilvl="0" w:tplc="36549B9A">
      <w:start w:val="1"/>
      <w:numFmt w:val="bullet"/>
      <w:lvlText w:val=""/>
      <w:lvlJc w:val="left"/>
      <w:pPr>
        <w:ind w:left="1080" w:hanging="360"/>
      </w:pPr>
      <w:rPr>
        <w:rFonts w:ascii="Wingdings" w:hAnsi="Wingdings" w:hint="default"/>
        <w:color w:val="C000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FD5370"/>
    <w:multiLevelType w:val="hybridMultilevel"/>
    <w:tmpl w:val="58CE6346"/>
    <w:lvl w:ilvl="0" w:tplc="36549B9A">
      <w:start w:val="1"/>
      <w:numFmt w:val="bullet"/>
      <w:lvlText w:val=""/>
      <w:lvlJc w:val="left"/>
      <w:pPr>
        <w:ind w:left="1080" w:hanging="360"/>
      </w:pPr>
      <w:rPr>
        <w:rFonts w:ascii="Wingdings" w:hAnsi="Wingdings" w:hint="default"/>
        <w:color w:val="C000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F13EC4"/>
    <w:multiLevelType w:val="hybridMultilevel"/>
    <w:tmpl w:val="6E7E5726"/>
    <w:lvl w:ilvl="0" w:tplc="36549B9A">
      <w:start w:val="1"/>
      <w:numFmt w:val="bullet"/>
      <w:lvlText w:val=""/>
      <w:lvlJc w:val="left"/>
      <w:pPr>
        <w:ind w:left="720" w:hanging="360"/>
      </w:pPr>
      <w:rPr>
        <w:rFonts w:ascii="Wingdings" w:hAnsi="Wingdings" w:hint="default"/>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45138"/>
    <w:multiLevelType w:val="hybridMultilevel"/>
    <w:tmpl w:val="0DD03700"/>
    <w:lvl w:ilvl="0" w:tplc="5F4E917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72E64"/>
    <w:multiLevelType w:val="hybridMultilevel"/>
    <w:tmpl w:val="C692469E"/>
    <w:lvl w:ilvl="0" w:tplc="A754D34C">
      <w:start w:val="1"/>
      <w:numFmt w:val="bullet"/>
      <w:lvlText w:val=""/>
      <w:lvlJc w:val="left"/>
      <w:pPr>
        <w:ind w:left="1440" w:hanging="360"/>
      </w:pPr>
      <w:rPr>
        <w:rFonts w:ascii="Wingdings" w:hAnsi="Wingdings" w:hint="default"/>
        <w:color w:val="FF00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5D5289"/>
    <w:multiLevelType w:val="hybridMultilevel"/>
    <w:tmpl w:val="3FE0C19C"/>
    <w:lvl w:ilvl="0" w:tplc="8FB8F1A8">
      <w:start w:val="1"/>
      <w:numFmt w:val="bullet"/>
      <w:lvlText w:val="o"/>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11"/>
  </w:num>
  <w:num w:numId="3">
    <w:abstractNumId w:val="24"/>
  </w:num>
  <w:num w:numId="4">
    <w:abstractNumId w:val="0"/>
  </w:num>
  <w:num w:numId="5">
    <w:abstractNumId w:val="13"/>
  </w:num>
  <w:num w:numId="6">
    <w:abstractNumId w:val="1"/>
  </w:num>
  <w:num w:numId="7">
    <w:abstractNumId w:val="2"/>
  </w:num>
  <w:num w:numId="8">
    <w:abstractNumId w:val="19"/>
  </w:num>
  <w:num w:numId="9">
    <w:abstractNumId w:val="5"/>
  </w:num>
  <w:num w:numId="10">
    <w:abstractNumId w:val="14"/>
  </w:num>
  <w:num w:numId="11">
    <w:abstractNumId w:val="29"/>
  </w:num>
  <w:num w:numId="12">
    <w:abstractNumId w:val="18"/>
  </w:num>
  <w:num w:numId="13">
    <w:abstractNumId w:val="22"/>
  </w:num>
  <w:num w:numId="14">
    <w:abstractNumId w:val="25"/>
  </w:num>
  <w:num w:numId="15">
    <w:abstractNumId w:val="4"/>
  </w:num>
  <w:num w:numId="16">
    <w:abstractNumId w:val="17"/>
  </w:num>
  <w:num w:numId="17">
    <w:abstractNumId w:val="42"/>
  </w:num>
  <w:num w:numId="18">
    <w:abstractNumId w:val="33"/>
  </w:num>
  <w:num w:numId="19">
    <w:abstractNumId w:val="12"/>
  </w:num>
  <w:num w:numId="20">
    <w:abstractNumId w:val="37"/>
  </w:num>
  <w:num w:numId="21">
    <w:abstractNumId w:val="41"/>
  </w:num>
  <w:num w:numId="22">
    <w:abstractNumId w:val="39"/>
  </w:num>
  <w:num w:numId="23">
    <w:abstractNumId w:val="32"/>
  </w:num>
  <w:num w:numId="24">
    <w:abstractNumId w:val="7"/>
  </w:num>
  <w:num w:numId="25">
    <w:abstractNumId w:val="15"/>
  </w:num>
  <w:num w:numId="26">
    <w:abstractNumId w:val="27"/>
  </w:num>
  <w:num w:numId="27">
    <w:abstractNumId w:val="28"/>
  </w:num>
  <w:num w:numId="28">
    <w:abstractNumId w:val="16"/>
  </w:num>
  <w:num w:numId="29">
    <w:abstractNumId w:val="8"/>
  </w:num>
  <w:num w:numId="30">
    <w:abstractNumId w:val="21"/>
  </w:num>
  <w:num w:numId="31">
    <w:abstractNumId w:val="40"/>
  </w:num>
  <w:num w:numId="32">
    <w:abstractNumId w:val="23"/>
  </w:num>
  <w:num w:numId="33">
    <w:abstractNumId w:val="6"/>
  </w:num>
  <w:num w:numId="34">
    <w:abstractNumId w:val="35"/>
  </w:num>
  <w:num w:numId="35">
    <w:abstractNumId w:val="26"/>
  </w:num>
  <w:num w:numId="36">
    <w:abstractNumId w:val="38"/>
  </w:num>
  <w:num w:numId="37">
    <w:abstractNumId w:val="10"/>
  </w:num>
  <w:num w:numId="38">
    <w:abstractNumId w:val="34"/>
  </w:num>
  <w:num w:numId="39">
    <w:abstractNumId w:val="20"/>
  </w:num>
  <w:num w:numId="40">
    <w:abstractNumId w:val="9"/>
  </w:num>
  <w:num w:numId="41">
    <w:abstractNumId w:val="31"/>
  </w:num>
  <w:num w:numId="42">
    <w:abstractNumId w:val="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78"/>
    <w:rsid w:val="00022263"/>
    <w:rsid w:val="00044DE2"/>
    <w:rsid w:val="00072916"/>
    <w:rsid w:val="000A626F"/>
    <w:rsid w:val="000B0365"/>
    <w:rsid w:val="000C0DA7"/>
    <w:rsid w:val="0012771E"/>
    <w:rsid w:val="00163296"/>
    <w:rsid w:val="00185FD0"/>
    <w:rsid w:val="00195C52"/>
    <w:rsid w:val="001D1859"/>
    <w:rsid w:val="001E5A28"/>
    <w:rsid w:val="001F0B98"/>
    <w:rsid w:val="00224D90"/>
    <w:rsid w:val="002D799C"/>
    <w:rsid w:val="0030386D"/>
    <w:rsid w:val="00333659"/>
    <w:rsid w:val="00371C8E"/>
    <w:rsid w:val="003D0726"/>
    <w:rsid w:val="00414F2B"/>
    <w:rsid w:val="00420232"/>
    <w:rsid w:val="004B41CA"/>
    <w:rsid w:val="004C760D"/>
    <w:rsid w:val="004E08C6"/>
    <w:rsid w:val="004E6132"/>
    <w:rsid w:val="0051661D"/>
    <w:rsid w:val="0053281B"/>
    <w:rsid w:val="00592F06"/>
    <w:rsid w:val="005A7F4B"/>
    <w:rsid w:val="005E4D75"/>
    <w:rsid w:val="00673D95"/>
    <w:rsid w:val="0068315E"/>
    <w:rsid w:val="006B0F09"/>
    <w:rsid w:val="006B414E"/>
    <w:rsid w:val="006B584C"/>
    <w:rsid w:val="006B6125"/>
    <w:rsid w:val="006D2795"/>
    <w:rsid w:val="006E1B14"/>
    <w:rsid w:val="006F19D5"/>
    <w:rsid w:val="0070106C"/>
    <w:rsid w:val="00744465"/>
    <w:rsid w:val="0076462C"/>
    <w:rsid w:val="007E6D82"/>
    <w:rsid w:val="007F18F4"/>
    <w:rsid w:val="00807091"/>
    <w:rsid w:val="008349B4"/>
    <w:rsid w:val="008471D0"/>
    <w:rsid w:val="008C5C9D"/>
    <w:rsid w:val="00917807"/>
    <w:rsid w:val="00964921"/>
    <w:rsid w:val="00981A58"/>
    <w:rsid w:val="00991DDE"/>
    <w:rsid w:val="009D3E55"/>
    <w:rsid w:val="00A478DB"/>
    <w:rsid w:val="00AB054E"/>
    <w:rsid w:val="00AC0CA4"/>
    <w:rsid w:val="00AE3D2C"/>
    <w:rsid w:val="00AF43C4"/>
    <w:rsid w:val="00B21971"/>
    <w:rsid w:val="00B30DD0"/>
    <w:rsid w:val="00B57325"/>
    <w:rsid w:val="00BB49EF"/>
    <w:rsid w:val="00C0152A"/>
    <w:rsid w:val="00C02E26"/>
    <w:rsid w:val="00C56A52"/>
    <w:rsid w:val="00C62E6B"/>
    <w:rsid w:val="00C72D7C"/>
    <w:rsid w:val="00C8161D"/>
    <w:rsid w:val="00C872A7"/>
    <w:rsid w:val="00C919FB"/>
    <w:rsid w:val="00C92865"/>
    <w:rsid w:val="00CB0C7A"/>
    <w:rsid w:val="00CD102B"/>
    <w:rsid w:val="00CD4147"/>
    <w:rsid w:val="00CE6C9F"/>
    <w:rsid w:val="00D072AB"/>
    <w:rsid w:val="00D36411"/>
    <w:rsid w:val="00D4644A"/>
    <w:rsid w:val="00D508D0"/>
    <w:rsid w:val="00D56D68"/>
    <w:rsid w:val="00D61E9B"/>
    <w:rsid w:val="00D84C78"/>
    <w:rsid w:val="00DE04D2"/>
    <w:rsid w:val="00E129D4"/>
    <w:rsid w:val="00E43695"/>
    <w:rsid w:val="00E4798B"/>
    <w:rsid w:val="00EE5277"/>
    <w:rsid w:val="00EE56B2"/>
    <w:rsid w:val="00F2456E"/>
    <w:rsid w:val="00F311C6"/>
    <w:rsid w:val="00F66B1E"/>
    <w:rsid w:val="00F92B16"/>
    <w:rsid w:val="00F95466"/>
    <w:rsid w:val="00FC2A29"/>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038F"/>
  <w15:chartTrackingRefBased/>
  <w15:docId w15:val="{C6BDE827-0D1A-4670-B97A-A91888A9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466"/>
    <w:rPr>
      <w:sz w:val="24"/>
      <w:szCs w:val="24"/>
    </w:rPr>
  </w:style>
  <w:style w:type="paragraph" w:styleId="Heading1">
    <w:name w:val="heading 1"/>
    <w:basedOn w:val="Normal"/>
    <w:next w:val="Normal"/>
    <w:link w:val="Heading1Char"/>
    <w:qFormat/>
    <w:rsid w:val="006E1B14"/>
    <w:pPr>
      <w:keepNext/>
      <w:jc w:val="center"/>
      <w:outlineLvl w:val="0"/>
    </w:pPr>
    <w:rPr>
      <w:b/>
      <w:bCs/>
      <w:u w:val="single"/>
      <w:lang w:val="x-none" w:eastAsia="x-none"/>
    </w:rPr>
  </w:style>
  <w:style w:type="paragraph" w:styleId="Heading2">
    <w:name w:val="heading 2"/>
    <w:basedOn w:val="Normal"/>
    <w:next w:val="Normal"/>
    <w:link w:val="Heading2Char"/>
    <w:qFormat/>
    <w:rsid w:val="006E1B14"/>
    <w:pPr>
      <w:keepNext/>
      <w:outlineLvl w:val="1"/>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1B14"/>
    <w:rPr>
      <w:b/>
      <w:bCs/>
      <w:sz w:val="24"/>
      <w:szCs w:val="24"/>
      <w:u w:val="single"/>
    </w:rPr>
  </w:style>
  <w:style w:type="character" w:customStyle="1" w:styleId="Heading2Char">
    <w:name w:val="Heading 2 Char"/>
    <w:link w:val="Heading2"/>
    <w:rsid w:val="006E1B14"/>
    <w:rPr>
      <w:b/>
      <w:bCs/>
      <w:sz w:val="24"/>
      <w:szCs w:val="24"/>
    </w:rPr>
  </w:style>
  <w:style w:type="paragraph" w:styleId="ListParagraph">
    <w:name w:val="List Paragraph"/>
    <w:basedOn w:val="Normal"/>
    <w:uiPriority w:val="34"/>
    <w:qFormat/>
    <w:rsid w:val="00D84C78"/>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D84C78"/>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D84C78"/>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6B6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B6125"/>
    <w:rPr>
      <w:rFonts w:ascii="Tahoma" w:eastAsia="Calibri" w:hAnsi="Tahoma"/>
      <w:sz w:val="16"/>
      <w:szCs w:val="16"/>
      <w:lang w:val="x-none" w:eastAsia="x-none"/>
    </w:rPr>
  </w:style>
  <w:style w:type="character" w:customStyle="1" w:styleId="BalloonTextChar">
    <w:name w:val="Balloon Text Char"/>
    <w:link w:val="BalloonText"/>
    <w:uiPriority w:val="99"/>
    <w:semiHidden/>
    <w:rsid w:val="006B6125"/>
    <w:rPr>
      <w:rFonts w:ascii="Tahoma" w:eastAsia="Calibri" w:hAnsi="Tahoma" w:cs="Tahoma"/>
      <w:sz w:val="16"/>
      <w:szCs w:val="16"/>
    </w:rPr>
  </w:style>
  <w:style w:type="character" w:styleId="Hyperlink">
    <w:name w:val="Hyperlink"/>
    <w:uiPriority w:val="99"/>
    <w:unhideWhenUsed/>
    <w:rsid w:val="00185FD0"/>
    <w:rPr>
      <w:color w:val="0000FF"/>
      <w:u w:val="single"/>
    </w:rPr>
  </w:style>
  <w:style w:type="character" w:styleId="CommentReference">
    <w:name w:val="annotation reference"/>
    <w:uiPriority w:val="99"/>
    <w:semiHidden/>
    <w:unhideWhenUsed/>
    <w:rsid w:val="00AB054E"/>
    <w:rPr>
      <w:sz w:val="16"/>
      <w:szCs w:val="16"/>
    </w:rPr>
  </w:style>
  <w:style w:type="paragraph" w:styleId="CommentText">
    <w:name w:val="annotation text"/>
    <w:basedOn w:val="Normal"/>
    <w:link w:val="CommentTextChar"/>
    <w:uiPriority w:val="99"/>
    <w:semiHidden/>
    <w:unhideWhenUsed/>
    <w:rsid w:val="00AB054E"/>
    <w:rPr>
      <w:sz w:val="20"/>
      <w:szCs w:val="20"/>
    </w:rPr>
  </w:style>
  <w:style w:type="character" w:customStyle="1" w:styleId="CommentTextChar">
    <w:name w:val="Comment Text Char"/>
    <w:basedOn w:val="DefaultParagraphFont"/>
    <w:link w:val="CommentText"/>
    <w:uiPriority w:val="99"/>
    <w:semiHidden/>
    <w:rsid w:val="00AB054E"/>
  </w:style>
  <w:style w:type="paragraph" w:styleId="CommentSubject">
    <w:name w:val="annotation subject"/>
    <w:basedOn w:val="CommentText"/>
    <w:next w:val="CommentText"/>
    <w:link w:val="CommentSubjectChar"/>
    <w:uiPriority w:val="99"/>
    <w:semiHidden/>
    <w:unhideWhenUsed/>
    <w:rsid w:val="00AB054E"/>
    <w:rPr>
      <w:b/>
      <w:bCs/>
      <w:lang w:val="x-none" w:eastAsia="x-none"/>
    </w:rPr>
  </w:style>
  <w:style w:type="character" w:customStyle="1" w:styleId="CommentSubjectChar">
    <w:name w:val="Comment Subject Char"/>
    <w:link w:val="CommentSubject"/>
    <w:uiPriority w:val="99"/>
    <w:semiHidden/>
    <w:rsid w:val="00AB054E"/>
    <w:rPr>
      <w:b/>
      <w:bCs/>
    </w:rPr>
  </w:style>
  <w:style w:type="paragraph" w:styleId="Header">
    <w:name w:val="header"/>
    <w:basedOn w:val="Normal"/>
    <w:link w:val="HeaderChar"/>
    <w:uiPriority w:val="99"/>
    <w:unhideWhenUsed/>
    <w:rsid w:val="00FF715F"/>
    <w:pPr>
      <w:tabs>
        <w:tab w:val="center" w:pos="4680"/>
        <w:tab w:val="right" w:pos="9360"/>
      </w:tabs>
    </w:pPr>
    <w:rPr>
      <w:lang w:val="x-none" w:eastAsia="x-none"/>
    </w:rPr>
  </w:style>
  <w:style w:type="character" w:customStyle="1" w:styleId="HeaderChar">
    <w:name w:val="Header Char"/>
    <w:link w:val="Header"/>
    <w:uiPriority w:val="99"/>
    <w:rsid w:val="00FF715F"/>
    <w:rPr>
      <w:sz w:val="24"/>
      <w:szCs w:val="24"/>
    </w:rPr>
  </w:style>
  <w:style w:type="paragraph" w:styleId="Footer">
    <w:name w:val="footer"/>
    <w:basedOn w:val="Normal"/>
    <w:link w:val="FooterChar"/>
    <w:uiPriority w:val="99"/>
    <w:unhideWhenUsed/>
    <w:rsid w:val="00FF715F"/>
    <w:pPr>
      <w:tabs>
        <w:tab w:val="center" w:pos="4680"/>
        <w:tab w:val="right" w:pos="9360"/>
      </w:tabs>
    </w:pPr>
    <w:rPr>
      <w:lang w:val="x-none" w:eastAsia="x-none"/>
    </w:rPr>
  </w:style>
  <w:style w:type="character" w:customStyle="1" w:styleId="FooterChar">
    <w:name w:val="Footer Char"/>
    <w:link w:val="Footer"/>
    <w:uiPriority w:val="99"/>
    <w:rsid w:val="00FF71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024156">
      <w:bodyDiv w:val="1"/>
      <w:marLeft w:val="0"/>
      <w:marRight w:val="0"/>
      <w:marTop w:val="0"/>
      <w:marBottom w:val="0"/>
      <w:divBdr>
        <w:top w:val="none" w:sz="0" w:space="0" w:color="auto"/>
        <w:left w:val="none" w:sz="0" w:space="0" w:color="auto"/>
        <w:bottom w:val="none" w:sz="0" w:space="0" w:color="auto"/>
        <w:right w:val="none" w:sz="0" w:space="0" w:color="auto"/>
      </w:divBdr>
      <w:divsChild>
        <w:div w:id="1499927793">
          <w:marLeft w:val="0"/>
          <w:marRight w:val="0"/>
          <w:marTop w:val="0"/>
          <w:marBottom w:val="0"/>
          <w:divBdr>
            <w:top w:val="none" w:sz="0" w:space="0" w:color="auto"/>
            <w:left w:val="none" w:sz="0" w:space="0" w:color="auto"/>
            <w:bottom w:val="none" w:sz="0" w:space="0" w:color="auto"/>
            <w:right w:val="none" w:sz="0" w:space="0" w:color="auto"/>
          </w:divBdr>
          <w:divsChild>
            <w:div w:id="1356687346">
              <w:marLeft w:val="0"/>
              <w:marRight w:val="0"/>
              <w:marTop w:val="0"/>
              <w:marBottom w:val="0"/>
              <w:divBdr>
                <w:top w:val="none" w:sz="0" w:space="0" w:color="auto"/>
                <w:left w:val="none" w:sz="0" w:space="0" w:color="auto"/>
                <w:bottom w:val="none" w:sz="0" w:space="0" w:color="auto"/>
                <w:right w:val="none" w:sz="0" w:space="0" w:color="auto"/>
              </w:divBdr>
              <w:divsChild>
                <w:div w:id="621807608">
                  <w:marLeft w:val="0"/>
                  <w:marRight w:val="0"/>
                  <w:marTop w:val="0"/>
                  <w:marBottom w:val="0"/>
                  <w:divBdr>
                    <w:top w:val="none" w:sz="0" w:space="0" w:color="auto"/>
                    <w:left w:val="none" w:sz="0" w:space="0" w:color="auto"/>
                    <w:bottom w:val="none" w:sz="0" w:space="0" w:color="auto"/>
                    <w:right w:val="none" w:sz="0" w:space="0" w:color="auto"/>
                  </w:divBdr>
                  <w:divsChild>
                    <w:div w:id="701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glected-delinquent.ed.gov/title-i-part-d-nonregulatory-guidance-introduc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glected-delinquent.ed.gov/title-i-part-d-statu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glected-delinquen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98112255fe78c6a1d52706384496eb08">
  <xsd:schema xmlns:xsd="http://www.w3.org/2001/XMLSchema" xmlns:xs="http://www.w3.org/2001/XMLSchema" xmlns:p="http://schemas.microsoft.com/office/2006/metadata/properties" xmlns:ns3="b55cc359-510e-4af2-81bb-0b240aecdefd" xmlns:ns4="23df3814-6f62-4215-ae23-4fa231a6ec59" targetNamespace="http://schemas.microsoft.com/office/2006/metadata/properties" ma:root="true" ma:fieldsID="3a3055af07b97f3a6a818c79128cab30" ns3:_="" ns4:_="">
    <xsd:import namespace="b55cc359-510e-4af2-81bb-0b240aecdefd"/>
    <xsd:import namespace="23df3814-6f62-4215-ae23-4fa231a6ec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312A-D5B5-4075-BD35-E2D2F57F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cc359-510e-4af2-81bb-0b240aecdefd"/>
    <ds:schemaRef ds:uri="23df3814-6f62-4215-ae23-4fa231a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2913F-8A11-42E2-9ED2-31D46B299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EA06E-F01A-4765-96ED-18E19F608264}">
  <ds:schemaRefs>
    <ds:schemaRef ds:uri="http://schemas.microsoft.com/office/2006/metadata/longProperties"/>
  </ds:schemaRefs>
</ds:datastoreItem>
</file>

<file path=customXml/itemProps4.xml><?xml version="1.0" encoding="utf-8"?>
<ds:datastoreItem xmlns:ds="http://schemas.openxmlformats.org/officeDocument/2006/customXml" ds:itemID="{B08B89D2-FDBC-4DEA-83ED-6A1C04EF6179}">
  <ds:schemaRefs>
    <ds:schemaRef ds:uri="http://schemas.microsoft.com/sharepoint/v3/contenttype/forms"/>
  </ds:schemaRefs>
</ds:datastoreItem>
</file>

<file path=customXml/itemProps5.xml><?xml version="1.0" encoding="utf-8"?>
<ds:datastoreItem xmlns:ds="http://schemas.openxmlformats.org/officeDocument/2006/customXml" ds:itemID="{F06FED7E-7F0B-4016-B616-4AC09212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RI DEPARTMENT OF EDUCATION</Company>
  <LinksUpToDate>false</LinksUpToDate>
  <CharactersWithSpaces>8266</CharactersWithSpaces>
  <SharedDoc>false</SharedDoc>
  <HLinks>
    <vt:vector size="18" baseType="variant">
      <vt:variant>
        <vt:i4>5505050</vt:i4>
      </vt:variant>
      <vt:variant>
        <vt:i4>6</vt:i4>
      </vt:variant>
      <vt:variant>
        <vt:i4>0</vt:i4>
      </vt:variant>
      <vt:variant>
        <vt:i4>5</vt:i4>
      </vt:variant>
      <vt:variant>
        <vt:lpwstr>https://neglected-delinquent.ed.gov/</vt:lpwstr>
      </vt:variant>
      <vt:variant>
        <vt:lpwstr/>
      </vt:variant>
      <vt:variant>
        <vt:i4>7995439</vt:i4>
      </vt:variant>
      <vt:variant>
        <vt:i4>3</vt:i4>
      </vt:variant>
      <vt:variant>
        <vt:i4>0</vt:i4>
      </vt:variant>
      <vt:variant>
        <vt:i4>5</vt:i4>
      </vt:variant>
      <vt:variant>
        <vt:lpwstr>https://neglected-delinquent.ed.gov/title-i-part-d-nonregulatory-guidance-introduction</vt:lpwstr>
      </vt:variant>
      <vt:variant>
        <vt:lpwstr/>
      </vt:variant>
      <vt:variant>
        <vt:i4>2228320</vt:i4>
      </vt:variant>
      <vt:variant>
        <vt:i4>0</vt:i4>
      </vt:variant>
      <vt:variant>
        <vt:i4>0</vt:i4>
      </vt:variant>
      <vt:variant>
        <vt:i4>5</vt:i4>
      </vt:variant>
      <vt:variant>
        <vt:lpwstr>https://neglected-delinquent.ed.gov/title-i-part-d-statute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Gary</dc:creator>
  <cp:keywords/>
  <cp:lastModifiedBy>Enos, Stephanie</cp:lastModifiedBy>
  <cp:revision>3</cp:revision>
  <cp:lastPrinted>2016-03-15T16:30:00Z</cp:lastPrinted>
  <dcterms:created xsi:type="dcterms:W3CDTF">2021-05-05T14:37:00Z</dcterms:created>
  <dcterms:modified xsi:type="dcterms:W3CDTF">2021-05-05T14:45:00Z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Enos, Stephanie</vt:lpwstr>
  </property>
  <property fmtid="{D5CDD505-2E9C-101B-9397-08002B2CF9AE}" pid="3" name="Order">
    <vt:lpwstr>6663200.00000000</vt:lpwstr>
  </property>
  <property fmtid="{D5CDD505-2E9C-101B-9397-08002B2CF9AE}" pid="4" name="display_urn:schemas-microsoft-com:office:office#Author">
    <vt:lpwstr>Enos, Stephanie</vt:lpwstr>
  </property>
  <property fmtid="{D5CDD505-2E9C-101B-9397-08002B2CF9AE}" pid="5" name="ContentTypeId">
    <vt:lpwstr>0x01010041E41AFAE1395442BDFB88E587FBB80F</vt:lpwstr>
  </property>
</Properties>
</file>