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4F8A" w:rsidRDefault="00D44F8A" w:rsidP="00D325DA">
      <w:pPr>
        <w:autoSpaceDE w:val="0"/>
        <w:autoSpaceDN w:val="0"/>
        <w:adjustRightInd w:val="0"/>
        <w:jc w:val="center"/>
        <w:rPr>
          <w:rFonts w:ascii="Arial" w:hAnsi="Arial" w:cs="Arial"/>
          <w:b/>
          <w:bCs/>
          <w:color w:val="000000"/>
          <w:sz w:val="23"/>
          <w:szCs w:val="23"/>
          <w:u w:val="single"/>
        </w:rPr>
      </w:pPr>
    </w:p>
    <w:p w:rsidR="00D44F8A" w:rsidRDefault="00C0538E" w:rsidP="00D325DA">
      <w:pPr>
        <w:autoSpaceDE w:val="0"/>
        <w:autoSpaceDN w:val="0"/>
        <w:adjustRightInd w:val="0"/>
        <w:jc w:val="center"/>
        <w:rPr>
          <w:rFonts w:ascii="Arial" w:hAnsi="Arial" w:cs="Arial"/>
          <w:b/>
          <w:bCs/>
          <w:color w:val="000000"/>
          <w:sz w:val="23"/>
          <w:szCs w:val="23"/>
          <w:u w:val="single"/>
        </w:rPr>
      </w:pPr>
      <w:r>
        <w:rPr>
          <w:noProof/>
        </w:rPr>
        <w:drawing>
          <wp:anchor distT="0" distB="0" distL="114300" distR="114300" simplePos="0" relativeHeight="251657728" behindDoc="0" locked="0" layoutInCell="1" allowOverlap="1">
            <wp:simplePos x="0" y="0"/>
            <wp:positionH relativeFrom="column">
              <wp:posOffset>160020</wp:posOffset>
            </wp:positionH>
            <wp:positionV relativeFrom="paragraph">
              <wp:posOffset>62865</wp:posOffset>
            </wp:positionV>
            <wp:extent cx="914400" cy="866775"/>
            <wp:effectExtent l="0" t="0" r="0" b="0"/>
            <wp:wrapNone/>
            <wp:docPr id="3" name="Picture 3" descr="j03252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j0325218[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14400" cy="8667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53BBD" w:rsidRDefault="00553BBD" w:rsidP="00D325DA">
      <w:pPr>
        <w:autoSpaceDE w:val="0"/>
        <w:autoSpaceDN w:val="0"/>
        <w:adjustRightInd w:val="0"/>
        <w:jc w:val="center"/>
        <w:rPr>
          <w:rFonts w:ascii="Arial" w:hAnsi="Arial" w:cs="Arial"/>
          <w:b/>
          <w:bCs/>
          <w:color w:val="000000"/>
          <w:sz w:val="23"/>
          <w:szCs w:val="23"/>
          <w:u w:val="single"/>
        </w:rPr>
      </w:pPr>
    </w:p>
    <w:p w:rsidR="00553BBD" w:rsidRDefault="00553BBD" w:rsidP="00D325DA">
      <w:pPr>
        <w:autoSpaceDE w:val="0"/>
        <w:autoSpaceDN w:val="0"/>
        <w:adjustRightInd w:val="0"/>
        <w:jc w:val="center"/>
        <w:rPr>
          <w:rFonts w:ascii="Arial" w:hAnsi="Arial" w:cs="Arial"/>
          <w:b/>
          <w:bCs/>
          <w:color w:val="000000"/>
          <w:sz w:val="23"/>
          <w:szCs w:val="23"/>
          <w:u w:val="single"/>
        </w:rPr>
      </w:pPr>
    </w:p>
    <w:p w:rsidR="00D325DA" w:rsidRDefault="00D325DA" w:rsidP="00D325DA">
      <w:pPr>
        <w:autoSpaceDE w:val="0"/>
        <w:autoSpaceDN w:val="0"/>
        <w:adjustRightInd w:val="0"/>
        <w:jc w:val="center"/>
        <w:rPr>
          <w:rFonts w:ascii="Arial" w:hAnsi="Arial" w:cs="Arial"/>
          <w:b/>
          <w:bCs/>
          <w:color w:val="000000"/>
          <w:sz w:val="32"/>
          <w:szCs w:val="32"/>
          <w:u w:val="single"/>
        </w:rPr>
      </w:pPr>
      <w:r w:rsidRPr="006C5934">
        <w:rPr>
          <w:rFonts w:ascii="Arial" w:hAnsi="Arial" w:cs="Arial"/>
          <w:b/>
          <w:bCs/>
          <w:color w:val="000000"/>
          <w:sz w:val="32"/>
          <w:szCs w:val="32"/>
          <w:u w:val="single"/>
        </w:rPr>
        <w:t>Title I Homeless Set Aside Funds</w:t>
      </w:r>
    </w:p>
    <w:p w:rsidR="001F745F" w:rsidRDefault="001F745F" w:rsidP="00D325DA">
      <w:pPr>
        <w:autoSpaceDE w:val="0"/>
        <w:autoSpaceDN w:val="0"/>
        <w:adjustRightInd w:val="0"/>
        <w:jc w:val="center"/>
        <w:rPr>
          <w:rFonts w:ascii="Arial" w:hAnsi="Arial" w:cs="Arial"/>
          <w:b/>
          <w:bCs/>
          <w:color w:val="000000"/>
          <w:sz w:val="32"/>
          <w:szCs w:val="32"/>
          <w:u w:val="single"/>
        </w:rPr>
      </w:pPr>
    </w:p>
    <w:p w:rsidR="00CD6519" w:rsidRPr="006C5934" w:rsidRDefault="001F745F" w:rsidP="00D325DA">
      <w:pPr>
        <w:autoSpaceDE w:val="0"/>
        <w:autoSpaceDN w:val="0"/>
        <w:adjustRightInd w:val="0"/>
        <w:jc w:val="center"/>
        <w:rPr>
          <w:rFonts w:ascii="Arial" w:hAnsi="Arial" w:cs="Arial"/>
          <w:b/>
          <w:bCs/>
          <w:color w:val="000000"/>
          <w:sz w:val="32"/>
          <w:szCs w:val="32"/>
          <w:u w:val="single"/>
        </w:rPr>
      </w:pPr>
      <w:r>
        <w:t xml:space="preserve"> </w:t>
      </w:r>
    </w:p>
    <w:p w:rsidR="00D325DA" w:rsidRPr="00C0538E" w:rsidRDefault="00D44F8A" w:rsidP="007566ED">
      <w:pPr>
        <w:autoSpaceDE w:val="0"/>
        <w:autoSpaceDN w:val="0"/>
        <w:adjustRightInd w:val="0"/>
        <w:spacing w:line="360" w:lineRule="auto"/>
        <w:rPr>
          <w:rFonts w:ascii="Arial" w:hAnsi="Arial" w:cs="Arial"/>
          <w:color w:val="000000"/>
          <w:sz w:val="22"/>
          <w:szCs w:val="22"/>
        </w:rPr>
      </w:pPr>
      <w:r w:rsidRPr="00C0538E">
        <w:rPr>
          <w:rFonts w:ascii="Arial" w:hAnsi="Arial" w:cs="Arial"/>
          <w:color w:val="000000"/>
          <w:sz w:val="22"/>
          <w:szCs w:val="22"/>
        </w:rPr>
        <w:t xml:space="preserve">School </w:t>
      </w:r>
      <w:r w:rsidR="00D325DA" w:rsidRPr="00C0538E">
        <w:rPr>
          <w:rFonts w:ascii="Arial" w:hAnsi="Arial" w:cs="Arial"/>
          <w:color w:val="000000"/>
          <w:sz w:val="22"/>
          <w:szCs w:val="22"/>
        </w:rPr>
        <w:t>districts</w:t>
      </w:r>
      <w:r w:rsidRPr="00C0538E">
        <w:rPr>
          <w:rFonts w:ascii="Arial" w:hAnsi="Arial" w:cs="Arial"/>
          <w:color w:val="000000"/>
          <w:sz w:val="22"/>
          <w:szCs w:val="22"/>
        </w:rPr>
        <w:t xml:space="preserve"> </w:t>
      </w:r>
      <w:r w:rsidR="00D325DA" w:rsidRPr="00C0538E">
        <w:rPr>
          <w:rFonts w:ascii="Arial" w:hAnsi="Arial" w:cs="Arial"/>
          <w:color w:val="000000"/>
          <w:sz w:val="22"/>
          <w:szCs w:val="22"/>
        </w:rPr>
        <w:t>receiving federal funds</w:t>
      </w:r>
      <w:r w:rsidRPr="00C0538E">
        <w:rPr>
          <w:rFonts w:ascii="Arial" w:hAnsi="Arial" w:cs="Arial"/>
          <w:color w:val="000000"/>
          <w:sz w:val="22"/>
          <w:szCs w:val="22"/>
        </w:rPr>
        <w:t xml:space="preserve"> </w:t>
      </w:r>
      <w:r w:rsidR="00D325DA" w:rsidRPr="00C0538E">
        <w:rPr>
          <w:rFonts w:ascii="Arial" w:hAnsi="Arial" w:cs="Arial"/>
          <w:color w:val="000000"/>
          <w:sz w:val="22"/>
          <w:szCs w:val="22"/>
        </w:rPr>
        <w:t>must ensure that services are provided to</w:t>
      </w:r>
      <w:r w:rsidRPr="00C0538E">
        <w:rPr>
          <w:rFonts w:ascii="Arial" w:hAnsi="Arial" w:cs="Arial"/>
          <w:color w:val="000000"/>
          <w:sz w:val="22"/>
          <w:szCs w:val="22"/>
        </w:rPr>
        <w:t xml:space="preserve"> all</w:t>
      </w:r>
      <w:r w:rsidR="00D325DA" w:rsidRPr="00C0538E">
        <w:rPr>
          <w:rFonts w:ascii="Arial" w:hAnsi="Arial" w:cs="Arial"/>
          <w:color w:val="000000"/>
          <w:sz w:val="22"/>
          <w:szCs w:val="22"/>
        </w:rPr>
        <w:t xml:space="preserve"> children and youth who are experiencing homelessness. </w:t>
      </w:r>
      <w:r w:rsidR="0064077A" w:rsidRPr="00C0538E">
        <w:rPr>
          <w:rFonts w:ascii="Arial" w:hAnsi="Arial" w:cs="Arial"/>
          <w:color w:val="000000"/>
          <w:sz w:val="22"/>
          <w:szCs w:val="22"/>
        </w:rPr>
        <w:t>Homeless children are eligible for Title I services even though they may not be in a Tit</w:t>
      </w:r>
      <w:r w:rsidR="00165C32" w:rsidRPr="00C0538E">
        <w:rPr>
          <w:rFonts w:ascii="Arial" w:hAnsi="Arial" w:cs="Arial"/>
          <w:color w:val="000000"/>
          <w:sz w:val="22"/>
          <w:szCs w:val="22"/>
        </w:rPr>
        <w:t xml:space="preserve">le I-served building. </w:t>
      </w:r>
      <w:r w:rsidR="007566ED" w:rsidRPr="00C0538E">
        <w:rPr>
          <w:rFonts w:ascii="Arial" w:hAnsi="Arial" w:cs="Arial"/>
          <w:color w:val="000000"/>
          <w:sz w:val="22"/>
          <w:szCs w:val="22"/>
        </w:rPr>
        <w:t xml:space="preserve"> </w:t>
      </w:r>
      <w:r w:rsidR="00DB5E33" w:rsidRPr="00C0538E">
        <w:rPr>
          <w:rFonts w:ascii="Arial" w:hAnsi="Arial" w:cs="Arial"/>
          <w:color w:val="000000"/>
          <w:sz w:val="22"/>
          <w:szCs w:val="22"/>
        </w:rPr>
        <w:t xml:space="preserve">ESSA requires LEAs to ensure that </w:t>
      </w:r>
      <w:r w:rsidR="00DB5E33" w:rsidRPr="00C0538E">
        <w:rPr>
          <w:rFonts w:ascii="Arial" w:hAnsi="Arial" w:cs="Arial"/>
          <w:iCs/>
          <w:color w:val="000000"/>
          <w:sz w:val="22"/>
          <w:szCs w:val="22"/>
        </w:rPr>
        <w:t>children and youth who are experiencing homelessness are automatical</w:t>
      </w:r>
      <w:r w:rsidR="00D1181F" w:rsidRPr="00C0538E">
        <w:rPr>
          <w:rFonts w:ascii="Arial" w:hAnsi="Arial" w:cs="Arial"/>
          <w:iCs/>
          <w:color w:val="000000"/>
          <w:sz w:val="22"/>
          <w:szCs w:val="22"/>
        </w:rPr>
        <w:t>ly eligible for Title I, Part A</w:t>
      </w:r>
      <w:r w:rsidR="00DB5E33" w:rsidRPr="00C0538E">
        <w:rPr>
          <w:rFonts w:ascii="Arial" w:hAnsi="Arial" w:cs="Arial"/>
          <w:iCs/>
          <w:color w:val="000000"/>
          <w:sz w:val="22"/>
          <w:szCs w:val="22"/>
        </w:rPr>
        <w:t xml:space="preserve"> services, whether or not they attend a Title I school or meet the academic standards required of other children for eligibility.  </w:t>
      </w:r>
      <w:r w:rsidR="00D325DA" w:rsidRPr="00C0538E">
        <w:rPr>
          <w:rFonts w:ascii="Arial" w:hAnsi="Arial" w:cs="Arial"/>
          <w:color w:val="000000"/>
          <w:sz w:val="22"/>
          <w:szCs w:val="22"/>
        </w:rPr>
        <w:t>To assist with</w:t>
      </w:r>
      <w:r w:rsidR="00012286" w:rsidRPr="00C0538E">
        <w:rPr>
          <w:rFonts w:ascii="Arial" w:hAnsi="Arial" w:cs="Arial"/>
          <w:color w:val="000000"/>
          <w:sz w:val="22"/>
          <w:szCs w:val="22"/>
        </w:rPr>
        <w:t xml:space="preserve"> meeting this requirement</w:t>
      </w:r>
      <w:r w:rsidR="00D325DA" w:rsidRPr="00C0538E">
        <w:rPr>
          <w:rFonts w:ascii="Arial" w:hAnsi="Arial" w:cs="Arial"/>
          <w:color w:val="000000"/>
          <w:sz w:val="22"/>
          <w:szCs w:val="22"/>
        </w:rPr>
        <w:t>, the law requires that school districts</w:t>
      </w:r>
      <w:r w:rsidR="00564623" w:rsidRPr="00C0538E">
        <w:rPr>
          <w:rFonts w:ascii="Arial" w:hAnsi="Arial" w:cs="Arial"/>
          <w:color w:val="000000"/>
          <w:sz w:val="22"/>
          <w:szCs w:val="22"/>
        </w:rPr>
        <w:t xml:space="preserve"> </w:t>
      </w:r>
      <w:r w:rsidR="00D325DA" w:rsidRPr="00C0538E">
        <w:rPr>
          <w:rFonts w:ascii="Arial" w:hAnsi="Arial" w:cs="Arial"/>
          <w:color w:val="000000"/>
          <w:sz w:val="22"/>
          <w:szCs w:val="22"/>
        </w:rPr>
        <w:t xml:space="preserve">set aside Title I funds, as necessary, to provide services comparable to those that are provided to children in Title I, Part A funded schools. These funds can also support educationally related services to children in shelters and other locations where homeless children may live. The services provided with these funds should support homeless students to succeed in school and to meet the academic achievement standards. </w:t>
      </w:r>
    </w:p>
    <w:p w:rsidR="008E7063" w:rsidRPr="00C0538E" w:rsidRDefault="008E7063" w:rsidP="0064077A">
      <w:pPr>
        <w:autoSpaceDE w:val="0"/>
        <w:autoSpaceDN w:val="0"/>
        <w:adjustRightInd w:val="0"/>
        <w:rPr>
          <w:rFonts w:ascii="Arial" w:hAnsi="Arial" w:cs="Arial"/>
          <w:color w:val="000000"/>
          <w:sz w:val="22"/>
          <w:szCs w:val="22"/>
        </w:rPr>
      </w:pPr>
    </w:p>
    <w:p w:rsidR="007566ED" w:rsidRPr="00C0538E" w:rsidRDefault="00C0538E" w:rsidP="007566ED">
      <w:pPr>
        <w:autoSpaceDE w:val="0"/>
        <w:autoSpaceDN w:val="0"/>
        <w:adjustRightInd w:val="0"/>
        <w:spacing w:line="360" w:lineRule="auto"/>
        <w:rPr>
          <w:rFonts w:ascii="Arial" w:hAnsi="Arial" w:cs="Arial"/>
          <w:color w:val="000000"/>
          <w:sz w:val="22"/>
          <w:szCs w:val="22"/>
        </w:rPr>
      </w:pPr>
      <w:r w:rsidRPr="00C0538E">
        <w:rPr>
          <w:noProof/>
          <w:sz w:val="22"/>
          <w:szCs w:val="22"/>
        </w:rPr>
        <w:lastRenderedPageBreak/>
        <w:drawing>
          <wp:anchor distT="0" distB="0" distL="114300" distR="114300" simplePos="0" relativeHeight="251658752" behindDoc="1" locked="0" layoutInCell="1" allowOverlap="1">
            <wp:simplePos x="0" y="0"/>
            <wp:positionH relativeFrom="column">
              <wp:posOffset>0</wp:posOffset>
            </wp:positionH>
            <wp:positionV relativeFrom="paragraph">
              <wp:posOffset>-8890</wp:posOffset>
            </wp:positionV>
            <wp:extent cx="685800" cy="647700"/>
            <wp:effectExtent l="0" t="0" r="0" b="0"/>
            <wp:wrapNone/>
            <wp:docPr id="4" name="Picture 4" descr="j0196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j019653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85800" cy="647700"/>
                    </a:xfrm>
                    <a:prstGeom prst="rect">
                      <a:avLst/>
                    </a:prstGeom>
                    <a:noFill/>
                    <a:ln>
                      <a:noFill/>
                    </a:ln>
                  </pic:spPr>
                </pic:pic>
              </a:graphicData>
            </a:graphic>
            <wp14:sizeRelH relativeFrom="page">
              <wp14:pctWidth>0</wp14:pctWidth>
            </wp14:sizeRelH>
            <wp14:sizeRelV relativeFrom="page">
              <wp14:pctHeight>0</wp14:pctHeight>
            </wp14:sizeRelV>
          </wp:anchor>
        </w:drawing>
      </w:r>
      <w:r w:rsidR="00A31621" w:rsidRPr="00C0538E">
        <w:rPr>
          <w:rFonts w:ascii="Arial" w:hAnsi="Arial" w:cs="Arial"/>
          <w:color w:val="000000"/>
          <w:sz w:val="22"/>
          <w:szCs w:val="22"/>
        </w:rPr>
        <w:tab/>
      </w:r>
      <w:r w:rsidR="00A31621" w:rsidRPr="00C0538E">
        <w:rPr>
          <w:rFonts w:ascii="Arial" w:hAnsi="Arial" w:cs="Arial"/>
          <w:color w:val="000000"/>
          <w:sz w:val="22"/>
          <w:szCs w:val="22"/>
        </w:rPr>
        <w:tab/>
      </w:r>
      <w:r w:rsidR="00A31621" w:rsidRPr="00C0538E">
        <w:rPr>
          <w:rFonts w:ascii="Arial" w:hAnsi="Arial" w:cs="Arial"/>
          <w:b/>
          <w:color w:val="000000"/>
          <w:sz w:val="28"/>
          <w:szCs w:val="28"/>
        </w:rPr>
        <w:t>You will need to know</w:t>
      </w:r>
      <w:r w:rsidR="00A31621" w:rsidRPr="00C0538E">
        <w:rPr>
          <w:rFonts w:ascii="Arial" w:hAnsi="Arial" w:cs="Arial"/>
          <w:b/>
          <w:color w:val="000000"/>
          <w:sz w:val="22"/>
          <w:szCs w:val="22"/>
        </w:rPr>
        <w:t xml:space="preserve"> </w:t>
      </w:r>
      <w:r w:rsidR="00A31621" w:rsidRPr="00C0538E">
        <w:rPr>
          <w:rFonts w:ascii="Arial" w:hAnsi="Arial" w:cs="Arial"/>
          <w:color w:val="000000"/>
          <w:sz w:val="22"/>
          <w:szCs w:val="22"/>
        </w:rPr>
        <w:t>the approved uses</w:t>
      </w:r>
      <w:r w:rsidR="00165C32" w:rsidRPr="00C0538E">
        <w:rPr>
          <w:rFonts w:ascii="Arial" w:hAnsi="Arial" w:cs="Arial"/>
          <w:color w:val="000000"/>
          <w:sz w:val="22"/>
          <w:szCs w:val="22"/>
        </w:rPr>
        <w:t xml:space="preserve"> of reserved funds</w:t>
      </w:r>
      <w:r w:rsidR="00A31621" w:rsidRPr="00C0538E">
        <w:rPr>
          <w:rFonts w:ascii="Arial" w:hAnsi="Arial" w:cs="Arial"/>
          <w:color w:val="000000"/>
          <w:sz w:val="22"/>
          <w:szCs w:val="22"/>
        </w:rPr>
        <w:t xml:space="preserve"> and </w:t>
      </w:r>
      <w:r w:rsidR="00553BBD" w:rsidRPr="00C0538E">
        <w:rPr>
          <w:rFonts w:ascii="Arial" w:hAnsi="Arial" w:cs="Arial"/>
          <w:color w:val="000000"/>
          <w:sz w:val="22"/>
          <w:szCs w:val="22"/>
        </w:rPr>
        <w:tab/>
      </w:r>
      <w:r w:rsidR="00553BBD" w:rsidRPr="00C0538E">
        <w:rPr>
          <w:rFonts w:ascii="Arial" w:hAnsi="Arial" w:cs="Arial"/>
          <w:color w:val="000000"/>
          <w:sz w:val="22"/>
          <w:szCs w:val="22"/>
        </w:rPr>
        <w:tab/>
      </w:r>
      <w:r w:rsidR="00553BBD" w:rsidRPr="00C0538E">
        <w:rPr>
          <w:rFonts w:ascii="Arial" w:hAnsi="Arial" w:cs="Arial"/>
          <w:color w:val="000000"/>
          <w:sz w:val="22"/>
          <w:szCs w:val="22"/>
        </w:rPr>
        <w:tab/>
      </w:r>
      <w:r w:rsidR="007566ED" w:rsidRPr="00C0538E">
        <w:rPr>
          <w:rFonts w:ascii="Arial" w:hAnsi="Arial" w:cs="Arial"/>
          <w:color w:val="000000"/>
          <w:sz w:val="22"/>
          <w:szCs w:val="22"/>
        </w:rPr>
        <w:t>s</w:t>
      </w:r>
      <w:r w:rsidR="00A31621" w:rsidRPr="00C0538E">
        <w:rPr>
          <w:rFonts w:ascii="Arial" w:hAnsi="Arial" w:cs="Arial"/>
          <w:color w:val="000000"/>
          <w:sz w:val="22"/>
          <w:szCs w:val="22"/>
        </w:rPr>
        <w:t>trategies related to</w:t>
      </w:r>
      <w:r w:rsidR="00165C32" w:rsidRPr="00C0538E">
        <w:rPr>
          <w:rFonts w:ascii="Arial" w:hAnsi="Arial" w:cs="Arial"/>
          <w:color w:val="000000"/>
          <w:sz w:val="22"/>
          <w:szCs w:val="22"/>
        </w:rPr>
        <w:t xml:space="preserve"> the provision of</w:t>
      </w:r>
      <w:r w:rsidR="00A31621" w:rsidRPr="00C0538E">
        <w:rPr>
          <w:rFonts w:ascii="Arial" w:hAnsi="Arial" w:cs="Arial"/>
          <w:color w:val="000000"/>
          <w:sz w:val="22"/>
          <w:szCs w:val="22"/>
        </w:rPr>
        <w:t xml:space="preserve"> </w:t>
      </w:r>
      <w:r w:rsidR="00165C32" w:rsidRPr="00C0538E">
        <w:rPr>
          <w:rFonts w:ascii="Arial" w:hAnsi="Arial" w:cs="Arial"/>
          <w:color w:val="000000"/>
          <w:sz w:val="22"/>
          <w:szCs w:val="22"/>
        </w:rPr>
        <w:t>c</w:t>
      </w:r>
      <w:r w:rsidR="00D325DA" w:rsidRPr="00C0538E">
        <w:rPr>
          <w:rFonts w:ascii="Arial" w:hAnsi="Arial" w:cs="Arial"/>
          <w:color w:val="000000"/>
          <w:sz w:val="22"/>
          <w:szCs w:val="22"/>
        </w:rPr>
        <w:t>omparable services</w:t>
      </w:r>
      <w:r w:rsidR="00165C32" w:rsidRPr="00C0538E">
        <w:rPr>
          <w:rFonts w:ascii="Arial" w:hAnsi="Arial" w:cs="Arial"/>
          <w:color w:val="000000"/>
          <w:sz w:val="22"/>
          <w:szCs w:val="22"/>
        </w:rPr>
        <w:t xml:space="preserve"> for </w:t>
      </w:r>
    </w:p>
    <w:p w:rsidR="00D325DA" w:rsidRPr="00C0538E" w:rsidRDefault="007566ED" w:rsidP="007566ED">
      <w:pPr>
        <w:autoSpaceDE w:val="0"/>
        <w:autoSpaceDN w:val="0"/>
        <w:adjustRightInd w:val="0"/>
        <w:spacing w:line="360" w:lineRule="auto"/>
        <w:rPr>
          <w:rFonts w:ascii="Arial" w:hAnsi="Arial" w:cs="Arial"/>
          <w:color w:val="000000"/>
          <w:sz w:val="22"/>
          <w:szCs w:val="22"/>
        </w:rPr>
      </w:pPr>
      <w:r w:rsidRPr="00C0538E">
        <w:rPr>
          <w:rFonts w:ascii="Arial" w:hAnsi="Arial" w:cs="Arial"/>
          <w:color w:val="000000"/>
          <w:sz w:val="22"/>
          <w:szCs w:val="22"/>
        </w:rPr>
        <w:t xml:space="preserve">                      H</w:t>
      </w:r>
      <w:r w:rsidR="00165C32" w:rsidRPr="00C0538E">
        <w:rPr>
          <w:rFonts w:ascii="Arial" w:hAnsi="Arial" w:cs="Arial"/>
          <w:color w:val="000000"/>
          <w:sz w:val="22"/>
          <w:szCs w:val="22"/>
        </w:rPr>
        <w:t>omeless</w:t>
      </w:r>
      <w:r w:rsidRPr="00C0538E">
        <w:rPr>
          <w:rFonts w:ascii="Arial" w:hAnsi="Arial" w:cs="Arial"/>
          <w:color w:val="000000"/>
          <w:sz w:val="22"/>
          <w:szCs w:val="22"/>
        </w:rPr>
        <w:t xml:space="preserve"> </w:t>
      </w:r>
      <w:r w:rsidR="00165C32" w:rsidRPr="00C0538E">
        <w:rPr>
          <w:rFonts w:ascii="Arial" w:hAnsi="Arial" w:cs="Arial"/>
          <w:color w:val="000000"/>
          <w:sz w:val="22"/>
          <w:szCs w:val="22"/>
        </w:rPr>
        <w:t>students</w:t>
      </w:r>
      <w:r w:rsidR="00F86A49" w:rsidRPr="00C0538E">
        <w:rPr>
          <w:rFonts w:ascii="Arial" w:hAnsi="Arial" w:cs="Arial"/>
          <w:color w:val="000000"/>
          <w:sz w:val="22"/>
          <w:szCs w:val="22"/>
        </w:rPr>
        <w:t xml:space="preserve"> </w:t>
      </w:r>
      <w:r w:rsidR="00F86A49" w:rsidRPr="00C0538E">
        <w:rPr>
          <w:rFonts w:ascii="Arial" w:hAnsi="Arial" w:cs="Arial"/>
          <w:b/>
          <w:color w:val="000000"/>
          <w:sz w:val="22"/>
          <w:szCs w:val="22"/>
        </w:rPr>
        <w:t>(</w:t>
      </w:r>
      <w:r w:rsidR="00F86A49" w:rsidRPr="00C0538E">
        <w:rPr>
          <w:rFonts w:ascii="Arial" w:hAnsi="Arial" w:cs="Arial"/>
          <w:i/>
          <w:color w:val="000000"/>
          <w:sz w:val="22"/>
          <w:szCs w:val="22"/>
        </w:rPr>
        <w:t xml:space="preserve">see </w:t>
      </w:r>
      <w:r w:rsidR="00D1181F" w:rsidRPr="00C0538E">
        <w:rPr>
          <w:rFonts w:ascii="Arial" w:hAnsi="Arial" w:cs="Arial"/>
          <w:i/>
          <w:color w:val="000000"/>
          <w:sz w:val="22"/>
          <w:szCs w:val="22"/>
        </w:rPr>
        <w:t>US ED Non-Regulatory Guidance, Education for Homeless Children and Youths Program, updated March 2017</w:t>
      </w:r>
      <w:r w:rsidR="00F86A49" w:rsidRPr="00C0538E">
        <w:rPr>
          <w:rFonts w:ascii="Arial" w:hAnsi="Arial" w:cs="Arial"/>
          <w:b/>
          <w:color w:val="000000"/>
          <w:sz w:val="22"/>
          <w:szCs w:val="22"/>
        </w:rPr>
        <w:t>)</w:t>
      </w:r>
      <w:r w:rsidRPr="00C0538E">
        <w:rPr>
          <w:rFonts w:ascii="Arial" w:hAnsi="Arial" w:cs="Arial"/>
          <w:b/>
          <w:color w:val="000000"/>
          <w:sz w:val="22"/>
          <w:szCs w:val="22"/>
        </w:rPr>
        <w:t xml:space="preserve">. </w:t>
      </w:r>
      <w:r w:rsidR="00F86A49" w:rsidRPr="00C0538E">
        <w:rPr>
          <w:rFonts w:ascii="Arial" w:hAnsi="Arial" w:cs="Arial"/>
          <w:b/>
          <w:color w:val="000000"/>
          <w:sz w:val="22"/>
          <w:szCs w:val="22"/>
        </w:rPr>
        <w:t xml:space="preserve"> </w:t>
      </w:r>
      <w:r w:rsidR="00165C32" w:rsidRPr="00C0538E">
        <w:rPr>
          <w:rFonts w:ascii="Arial" w:hAnsi="Arial" w:cs="Arial"/>
          <w:color w:val="000000"/>
          <w:sz w:val="22"/>
          <w:szCs w:val="22"/>
        </w:rPr>
        <w:t>Comparable services</w:t>
      </w:r>
      <w:r w:rsidR="00D325DA" w:rsidRPr="00C0538E">
        <w:rPr>
          <w:rFonts w:ascii="Arial" w:hAnsi="Arial" w:cs="Arial"/>
          <w:color w:val="000000"/>
          <w:sz w:val="22"/>
          <w:szCs w:val="22"/>
        </w:rPr>
        <w:t xml:space="preserve"> do not necessarily mean the same services; therefore, these funds may also be used to provide services that are not ordinarily provided to other Title I students. </w:t>
      </w:r>
    </w:p>
    <w:p w:rsidR="007566ED" w:rsidRPr="00C0538E" w:rsidRDefault="007566ED" w:rsidP="007566ED">
      <w:pPr>
        <w:autoSpaceDE w:val="0"/>
        <w:autoSpaceDN w:val="0"/>
        <w:adjustRightInd w:val="0"/>
        <w:spacing w:line="360" w:lineRule="auto"/>
        <w:rPr>
          <w:rFonts w:ascii="Arial" w:hAnsi="Arial" w:cs="Arial"/>
          <w:b/>
          <w:color w:val="000000"/>
          <w:sz w:val="22"/>
          <w:szCs w:val="22"/>
        </w:rPr>
      </w:pPr>
    </w:p>
    <w:p w:rsidR="001F745F" w:rsidRPr="00C0538E" w:rsidRDefault="001F745F" w:rsidP="001F745F">
      <w:pPr>
        <w:autoSpaceDE w:val="0"/>
        <w:autoSpaceDN w:val="0"/>
        <w:adjustRightInd w:val="0"/>
        <w:spacing w:line="360" w:lineRule="auto"/>
        <w:rPr>
          <w:rFonts w:ascii="Arial" w:hAnsi="Arial" w:cs="Arial"/>
          <w:b/>
          <w:bCs/>
          <w:color w:val="000000"/>
          <w:sz w:val="22"/>
          <w:szCs w:val="22"/>
          <w:u w:val="single"/>
        </w:rPr>
      </w:pPr>
      <w:r w:rsidRPr="00C0538E">
        <w:rPr>
          <w:rFonts w:ascii="Arial" w:hAnsi="Arial" w:cs="Arial"/>
          <w:color w:val="000000"/>
          <w:sz w:val="22"/>
          <w:szCs w:val="22"/>
        </w:rPr>
        <w:t>Two principles govern the use of Title I, Part A funds to provide such services to homeless students. First, the services must be reasonable and necessary to assist homeless students to take advantage of educational opportunities. (ESEA section 1113(c</w:t>
      </w:r>
      <w:r w:rsidR="00DB5E33" w:rsidRPr="00C0538E">
        <w:rPr>
          <w:rFonts w:ascii="Arial" w:hAnsi="Arial" w:cs="Arial"/>
          <w:color w:val="000000"/>
          <w:sz w:val="22"/>
          <w:szCs w:val="22"/>
        </w:rPr>
        <w:t>) (</w:t>
      </w:r>
      <w:r w:rsidRPr="00C0538E">
        <w:rPr>
          <w:rFonts w:ascii="Arial" w:hAnsi="Arial" w:cs="Arial"/>
          <w:color w:val="000000"/>
          <w:sz w:val="22"/>
          <w:szCs w:val="22"/>
        </w:rPr>
        <w:t>3</w:t>
      </w:r>
      <w:r w:rsidR="00DB5E33" w:rsidRPr="00C0538E">
        <w:rPr>
          <w:rFonts w:ascii="Arial" w:hAnsi="Arial" w:cs="Arial"/>
          <w:color w:val="000000"/>
          <w:sz w:val="22"/>
          <w:szCs w:val="22"/>
        </w:rPr>
        <w:t>) (</w:t>
      </w:r>
      <w:r w:rsidRPr="00C0538E">
        <w:rPr>
          <w:rFonts w:ascii="Arial" w:hAnsi="Arial" w:cs="Arial"/>
          <w:color w:val="000000"/>
          <w:sz w:val="22"/>
          <w:szCs w:val="22"/>
        </w:rPr>
        <w:t>A); 2 CFR § 200.403(a)). Second, Title I, Part A funds must be used only as a last resort when funds or services are not available from other public or private sources, such as the USDA’s National School Lunch Program and Breakfast Program, public health clinics, or local discretionary funds (sometimes provided by the PTA) used to provide similar services for economically disadvantaged students generally. (See ESEA section 1115(e)(2)).</w:t>
      </w:r>
    </w:p>
    <w:p w:rsidR="00CF7855" w:rsidRDefault="00CF7855" w:rsidP="007566ED">
      <w:pPr>
        <w:autoSpaceDE w:val="0"/>
        <w:autoSpaceDN w:val="0"/>
        <w:adjustRightInd w:val="0"/>
        <w:spacing w:line="360" w:lineRule="auto"/>
        <w:ind w:hanging="720"/>
        <w:rPr>
          <w:rFonts w:ascii="Arial" w:hAnsi="Arial" w:cs="Arial"/>
          <w:color w:val="000000"/>
        </w:rPr>
      </w:pPr>
    </w:p>
    <w:p w:rsidR="007566ED" w:rsidRDefault="007566ED" w:rsidP="007566ED">
      <w:pPr>
        <w:autoSpaceDE w:val="0"/>
        <w:autoSpaceDN w:val="0"/>
        <w:adjustRightInd w:val="0"/>
        <w:spacing w:line="360" w:lineRule="auto"/>
        <w:ind w:hanging="720"/>
        <w:rPr>
          <w:rFonts w:ascii="Arial" w:hAnsi="Arial" w:cs="Arial"/>
          <w:color w:val="000000"/>
        </w:rPr>
      </w:pPr>
    </w:p>
    <w:p w:rsidR="007566ED" w:rsidRPr="007566ED" w:rsidRDefault="007566ED" w:rsidP="00C0538E">
      <w:pPr>
        <w:spacing w:line="360" w:lineRule="auto"/>
        <w:ind w:left="720"/>
        <w:rPr>
          <w:rFonts w:ascii="Arial" w:hAnsi="Arial" w:cs="Arial"/>
          <w:b/>
          <w:sz w:val="28"/>
          <w:szCs w:val="28"/>
        </w:rPr>
      </w:pPr>
      <w:r>
        <w:rPr>
          <w:rFonts w:ascii="Arial" w:hAnsi="Arial" w:cs="Arial"/>
          <w:b/>
          <w:sz w:val="28"/>
          <w:szCs w:val="28"/>
        </w:rPr>
        <w:lastRenderedPageBreak/>
        <w:t>Sources of information may include:</w:t>
      </w:r>
    </w:p>
    <w:p w:rsidR="00A31621" w:rsidRPr="00D1181F" w:rsidRDefault="00D1181F" w:rsidP="00C0538E">
      <w:pPr>
        <w:numPr>
          <w:ilvl w:val="0"/>
          <w:numId w:val="3"/>
        </w:numPr>
        <w:tabs>
          <w:tab w:val="clear" w:pos="1800"/>
          <w:tab w:val="num" w:pos="1080"/>
        </w:tabs>
        <w:spacing w:line="360" w:lineRule="auto"/>
        <w:ind w:left="1080"/>
        <w:rPr>
          <w:rFonts w:ascii="Arial" w:hAnsi="Arial" w:cs="Arial"/>
          <w:sz w:val="22"/>
          <w:szCs w:val="22"/>
        </w:rPr>
      </w:pPr>
      <w:hyperlink r:id="rId10" w:history="1">
        <w:r w:rsidRPr="00D1181F">
          <w:rPr>
            <w:rStyle w:val="Hyperlink"/>
            <w:rFonts w:ascii="Arial" w:hAnsi="Arial" w:cs="Arial"/>
            <w:sz w:val="22"/>
            <w:szCs w:val="22"/>
          </w:rPr>
          <w:t>ESSA</w:t>
        </w:r>
        <w:r w:rsidR="00A31621" w:rsidRPr="00D1181F">
          <w:rPr>
            <w:rStyle w:val="Hyperlink"/>
            <w:rFonts w:ascii="Arial" w:hAnsi="Arial" w:cs="Arial"/>
            <w:sz w:val="22"/>
            <w:szCs w:val="22"/>
          </w:rPr>
          <w:t>, Title I, Part A, Section 1113</w:t>
        </w:r>
      </w:hyperlink>
    </w:p>
    <w:p w:rsidR="00ED67DE" w:rsidRPr="00D1181F" w:rsidRDefault="00D1181F" w:rsidP="00C0538E">
      <w:pPr>
        <w:numPr>
          <w:ilvl w:val="0"/>
          <w:numId w:val="3"/>
        </w:numPr>
        <w:tabs>
          <w:tab w:val="clear" w:pos="1800"/>
          <w:tab w:val="num" w:pos="1080"/>
        </w:tabs>
        <w:spacing w:line="360" w:lineRule="auto"/>
        <w:ind w:left="1080"/>
        <w:rPr>
          <w:rFonts w:ascii="Arial" w:hAnsi="Arial" w:cs="Arial"/>
          <w:sz w:val="22"/>
          <w:szCs w:val="22"/>
        </w:rPr>
      </w:pPr>
      <w:hyperlink r:id="rId11" w:history="1">
        <w:r w:rsidR="00ED67DE" w:rsidRPr="00D1181F">
          <w:rPr>
            <w:rStyle w:val="Hyperlink"/>
            <w:rFonts w:ascii="Arial" w:hAnsi="Arial" w:cs="Arial"/>
            <w:sz w:val="22"/>
            <w:szCs w:val="22"/>
          </w:rPr>
          <w:t>McKinney-Vento Homeless Assistance Act</w:t>
        </w:r>
      </w:hyperlink>
    </w:p>
    <w:p w:rsidR="00A31621" w:rsidRPr="00D1181F" w:rsidRDefault="00D1181F" w:rsidP="00C0538E">
      <w:pPr>
        <w:numPr>
          <w:ilvl w:val="0"/>
          <w:numId w:val="3"/>
        </w:numPr>
        <w:tabs>
          <w:tab w:val="left" w:pos="1080"/>
        </w:tabs>
        <w:spacing w:line="360" w:lineRule="auto"/>
        <w:ind w:left="1080"/>
        <w:rPr>
          <w:rFonts w:ascii="Arial" w:hAnsi="Arial" w:cs="Arial"/>
          <w:sz w:val="22"/>
          <w:szCs w:val="22"/>
        </w:rPr>
      </w:pPr>
      <w:hyperlink r:id="rId12" w:history="1">
        <w:r>
          <w:rPr>
            <w:rStyle w:val="Hyperlink"/>
            <w:rFonts w:ascii="Arial" w:hAnsi="Arial" w:cs="Arial"/>
            <w:sz w:val="22"/>
            <w:szCs w:val="22"/>
          </w:rPr>
          <w:t>US ED Non-Regulatory Guidance, Education for Homeless Children and Youths Program, updated March 2017</w:t>
        </w:r>
      </w:hyperlink>
    </w:p>
    <w:p w:rsidR="00CF7855" w:rsidRPr="00D1181F" w:rsidRDefault="00C0538E" w:rsidP="00C0538E">
      <w:pPr>
        <w:numPr>
          <w:ilvl w:val="0"/>
          <w:numId w:val="3"/>
        </w:numPr>
        <w:tabs>
          <w:tab w:val="left" w:pos="1080"/>
        </w:tabs>
        <w:spacing w:line="360" w:lineRule="auto"/>
        <w:ind w:left="1080"/>
        <w:rPr>
          <w:rFonts w:ascii="Arial" w:hAnsi="Arial" w:cs="Arial"/>
          <w:sz w:val="22"/>
          <w:szCs w:val="22"/>
        </w:rPr>
      </w:pPr>
      <w:hyperlink r:id="rId13" w:anchor="sg34.1.200_169.sg10" w:history="1">
        <w:r>
          <w:rPr>
            <w:rStyle w:val="Hyperlink"/>
            <w:rFonts w:ascii="Arial" w:hAnsi="Arial" w:cs="Arial"/>
            <w:sz w:val="22"/>
            <w:szCs w:val="22"/>
          </w:rPr>
          <w:t>Title I Regulations, 34 CFR 200.70</w:t>
        </w:r>
      </w:hyperlink>
    </w:p>
    <w:p w:rsidR="00773AF6" w:rsidRPr="00553BBD" w:rsidRDefault="00773AF6" w:rsidP="00773AF6">
      <w:pPr>
        <w:ind w:left="720"/>
        <w:rPr>
          <w:rFonts w:ascii="Arial" w:hAnsi="Arial" w:cs="Arial"/>
          <w:color w:val="000000"/>
          <w:sz w:val="22"/>
          <w:szCs w:val="22"/>
        </w:rPr>
      </w:pPr>
    </w:p>
    <w:p w:rsidR="00773AF6" w:rsidRPr="00553BBD" w:rsidRDefault="00C0538E" w:rsidP="00773AF6">
      <w:pPr>
        <w:ind w:left="720"/>
        <w:rPr>
          <w:rFonts w:ascii="Arial" w:hAnsi="Arial" w:cs="Arial"/>
          <w:color w:val="000000"/>
          <w:sz w:val="22"/>
          <w:szCs w:val="22"/>
        </w:rPr>
      </w:pPr>
      <w:r w:rsidRPr="00553BBD">
        <w:rPr>
          <w:rFonts w:ascii="Arial" w:hAnsi="Arial" w:cs="Arial"/>
          <w:noProof/>
          <w:color w:val="000000"/>
          <w:sz w:val="22"/>
          <w:szCs w:val="22"/>
        </w:rPr>
        <w:drawing>
          <wp:anchor distT="0" distB="0" distL="114300" distR="114300" simplePos="0" relativeHeight="251656704" behindDoc="0" locked="0" layoutInCell="1" allowOverlap="1">
            <wp:simplePos x="0" y="0"/>
            <wp:positionH relativeFrom="column">
              <wp:posOffset>-411480</wp:posOffset>
            </wp:positionH>
            <wp:positionV relativeFrom="paragraph">
              <wp:posOffset>37465</wp:posOffset>
            </wp:positionV>
            <wp:extent cx="685800" cy="5715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85800" cy="571500"/>
                    </a:xfrm>
                    <a:prstGeom prst="rect">
                      <a:avLst/>
                    </a:prstGeom>
                    <a:noFill/>
                  </pic:spPr>
                </pic:pic>
              </a:graphicData>
            </a:graphic>
            <wp14:sizeRelH relativeFrom="page">
              <wp14:pctWidth>0</wp14:pctWidth>
            </wp14:sizeRelH>
            <wp14:sizeRelV relativeFrom="page">
              <wp14:pctHeight>0</wp14:pctHeight>
            </wp14:sizeRelV>
          </wp:anchor>
        </w:drawing>
      </w:r>
    </w:p>
    <w:p w:rsidR="00A31621" w:rsidRPr="007566ED" w:rsidRDefault="007566ED" w:rsidP="00C0538E">
      <w:pPr>
        <w:spacing w:line="360" w:lineRule="auto"/>
        <w:ind w:left="720"/>
        <w:rPr>
          <w:rFonts w:ascii="Arial" w:hAnsi="Arial" w:cs="Arial"/>
          <w:b/>
          <w:sz w:val="28"/>
          <w:szCs w:val="28"/>
        </w:rPr>
      </w:pPr>
      <w:r>
        <w:rPr>
          <w:rFonts w:ascii="Arial" w:hAnsi="Arial" w:cs="Arial"/>
          <w:b/>
          <w:sz w:val="28"/>
          <w:szCs w:val="28"/>
        </w:rPr>
        <w:t>Documentation to keep on f</w:t>
      </w:r>
      <w:r w:rsidR="00773AF6" w:rsidRPr="007566ED">
        <w:rPr>
          <w:rFonts w:ascii="Arial" w:hAnsi="Arial" w:cs="Arial"/>
          <w:b/>
          <w:sz w:val="28"/>
          <w:szCs w:val="28"/>
        </w:rPr>
        <w:t>ile</w:t>
      </w:r>
      <w:r>
        <w:rPr>
          <w:rFonts w:ascii="Arial" w:hAnsi="Arial" w:cs="Arial"/>
          <w:b/>
          <w:sz w:val="28"/>
          <w:szCs w:val="28"/>
        </w:rPr>
        <w:t xml:space="preserve"> includes:</w:t>
      </w:r>
    </w:p>
    <w:p w:rsidR="000A1604" w:rsidRPr="00553BBD" w:rsidRDefault="00A31621" w:rsidP="00C0538E">
      <w:pPr>
        <w:numPr>
          <w:ilvl w:val="0"/>
          <w:numId w:val="2"/>
        </w:numPr>
        <w:tabs>
          <w:tab w:val="clear" w:pos="1800"/>
          <w:tab w:val="left" w:pos="1080"/>
        </w:tabs>
        <w:spacing w:after="120" w:line="360" w:lineRule="auto"/>
        <w:ind w:left="1080"/>
        <w:rPr>
          <w:rFonts w:ascii="Arial" w:hAnsi="Arial" w:cs="Arial"/>
          <w:sz w:val="22"/>
          <w:szCs w:val="22"/>
        </w:rPr>
      </w:pPr>
      <w:r w:rsidRPr="00553BBD">
        <w:rPr>
          <w:rFonts w:ascii="Arial" w:hAnsi="Arial" w:cs="Arial"/>
          <w:sz w:val="22"/>
          <w:szCs w:val="22"/>
        </w:rPr>
        <w:t xml:space="preserve">Evidence that the LEA </w:t>
      </w:r>
      <w:r w:rsidR="000A1604" w:rsidRPr="00553BBD">
        <w:rPr>
          <w:rFonts w:ascii="Arial" w:hAnsi="Arial" w:cs="Arial"/>
          <w:sz w:val="22"/>
          <w:szCs w:val="22"/>
        </w:rPr>
        <w:t>Title I</w:t>
      </w:r>
      <w:r w:rsidR="00165C32" w:rsidRPr="00553BBD">
        <w:rPr>
          <w:rFonts w:ascii="Arial" w:hAnsi="Arial" w:cs="Arial"/>
          <w:sz w:val="22"/>
          <w:szCs w:val="22"/>
        </w:rPr>
        <w:t xml:space="preserve"> office collaborates with the district homeless liaison regarding the provision of comparable services for homeless students attending Title I and non-title I schools</w:t>
      </w:r>
      <w:r w:rsidR="00C0538E">
        <w:rPr>
          <w:rFonts w:ascii="Arial" w:hAnsi="Arial" w:cs="Arial"/>
          <w:sz w:val="22"/>
          <w:szCs w:val="22"/>
        </w:rPr>
        <w:t xml:space="preserve"> (</w:t>
      </w:r>
      <w:r w:rsidR="00165C32" w:rsidRPr="00553BBD">
        <w:rPr>
          <w:rFonts w:ascii="Arial" w:hAnsi="Arial" w:cs="Arial"/>
          <w:sz w:val="22"/>
          <w:szCs w:val="22"/>
        </w:rPr>
        <w:t>Consolidated Application</w:t>
      </w:r>
      <w:r w:rsidR="000A1604" w:rsidRPr="00553BBD">
        <w:rPr>
          <w:rFonts w:ascii="Arial" w:hAnsi="Arial" w:cs="Arial"/>
          <w:sz w:val="22"/>
          <w:szCs w:val="22"/>
        </w:rPr>
        <w:t xml:space="preserve"> Section</w:t>
      </w:r>
      <w:r w:rsidR="001D6294" w:rsidRPr="00553BBD">
        <w:rPr>
          <w:rFonts w:ascii="Arial" w:hAnsi="Arial" w:cs="Arial"/>
          <w:sz w:val="22"/>
          <w:szCs w:val="22"/>
        </w:rPr>
        <w:t>-Homeless Children and Youth</w:t>
      </w:r>
      <w:r w:rsidR="00C0538E">
        <w:rPr>
          <w:rFonts w:ascii="Arial" w:hAnsi="Arial" w:cs="Arial"/>
          <w:sz w:val="22"/>
          <w:szCs w:val="22"/>
        </w:rPr>
        <w:t>)</w:t>
      </w:r>
    </w:p>
    <w:p w:rsidR="00773AF6" w:rsidRDefault="00165C32" w:rsidP="00C0538E">
      <w:pPr>
        <w:numPr>
          <w:ilvl w:val="0"/>
          <w:numId w:val="2"/>
        </w:numPr>
        <w:tabs>
          <w:tab w:val="clear" w:pos="1800"/>
          <w:tab w:val="left" w:pos="1080"/>
        </w:tabs>
        <w:spacing w:after="120" w:line="360" w:lineRule="auto"/>
        <w:ind w:left="1080"/>
        <w:rPr>
          <w:rFonts w:ascii="Arial" w:hAnsi="Arial" w:cs="Arial"/>
          <w:sz w:val="22"/>
          <w:szCs w:val="22"/>
        </w:rPr>
      </w:pPr>
      <w:r w:rsidRPr="00553BBD">
        <w:rPr>
          <w:rFonts w:ascii="Arial" w:hAnsi="Arial" w:cs="Arial"/>
          <w:sz w:val="22"/>
          <w:szCs w:val="22"/>
        </w:rPr>
        <w:t>Evidence that the LEA has reserved funds necessary to provide comparable services to hom</w:t>
      </w:r>
      <w:bookmarkStart w:id="0" w:name="_GoBack"/>
      <w:bookmarkEnd w:id="0"/>
      <w:r w:rsidRPr="00553BBD">
        <w:rPr>
          <w:rFonts w:ascii="Arial" w:hAnsi="Arial" w:cs="Arial"/>
          <w:sz w:val="22"/>
          <w:szCs w:val="22"/>
        </w:rPr>
        <w:t>eless students</w:t>
      </w:r>
      <w:r w:rsidR="00C0538E">
        <w:rPr>
          <w:rFonts w:ascii="Arial" w:hAnsi="Arial" w:cs="Arial"/>
          <w:sz w:val="22"/>
          <w:szCs w:val="22"/>
        </w:rPr>
        <w:t xml:space="preserve"> (Consolidated Application </w:t>
      </w:r>
      <w:r w:rsidR="00ED67DE">
        <w:rPr>
          <w:rFonts w:ascii="Arial" w:hAnsi="Arial" w:cs="Arial"/>
          <w:sz w:val="22"/>
          <w:szCs w:val="22"/>
        </w:rPr>
        <w:t xml:space="preserve">Reserves </w:t>
      </w:r>
      <w:r w:rsidR="00D1181F">
        <w:rPr>
          <w:rFonts w:ascii="Arial" w:hAnsi="Arial" w:cs="Arial"/>
          <w:sz w:val="22"/>
          <w:szCs w:val="22"/>
        </w:rPr>
        <w:t>and</w:t>
      </w:r>
      <w:r w:rsidRPr="00553BBD">
        <w:rPr>
          <w:rFonts w:ascii="Arial" w:hAnsi="Arial" w:cs="Arial"/>
          <w:sz w:val="22"/>
          <w:szCs w:val="22"/>
        </w:rPr>
        <w:t xml:space="preserve"> </w:t>
      </w:r>
      <w:r w:rsidR="001D6294" w:rsidRPr="00553BBD">
        <w:rPr>
          <w:rFonts w:ascii="Arial" w:hAnsi="Arial" w:cs="Arial"/>
          <w:sz w:val="22"/>
          <w:szCs w:val="22"/>
        </w:rPr>
        <w:t xml:space="preserve">Title I </w:t>
      </w:r>
      <w:r w:rsidR="006C5934">
        <w:rPr>
          <w:rFonts w:ascii="Arial" w:hAnsi="Arial" w:cs="Arial"/>
          <w:sz w:val="22"/>
          <w:szCs w:val="22"/>
        </w:rPr>
        <w:t>Budget</w:t>
      </w:r>
      <w:r w:rsidR="00C0538E">
        <w:rPr>
          <w:rFonts w:ascii="Arial" w:hAnsi="Arial" w:cs="Arial"/>
          <w:sz w:val="22"/>
          <w:szCs w:val="22"/>
        </w:rPr>
        <w:t>)</w:t>
      </w:r>
    </w:p>
    <w:p w:rsidR="007566ED" w:rsidRDefault="007566ED" w:rsidP="007566ED">
      <w:pPr>
        <w:spacing w:line="360" w:lineRule="auto"/>
        <w:rPr>
          <w:rFonts w:ascii="Arial" w:hAnsi="Arial" w:cs="Arial"/>
          <w:sz w:val="22"/>
          <w:szCs w:val="22"/>
        </w:rPr>
      </w:pPr>
    </w:p>
    <w:p w:rsidR="007566ED" w:rsidRDefault="007566ED" w:rsidP="007566ED">
      <w:pPr>
        <w:spacing w:line="360" w:lineRule="auto"/>
        <w:rPr>
          <w:rFonts w:ascii="Arial" w:hAnsi="Arial" w:cs="Arial"/>
          <w:sz w:val="22"/>
          <w:szCs w:val="22"/>
        </w:rPr>
      </w:pPr>
    </w:p>
    <w:p w:rsidR="007566ED" w:rsidRDefault="007566ED" w:rsidP="007566ED">
      <w:pPr>
        <w:spacing w:line="360" w:lineRule="auto"/>
        <w:rPr>
          <w:rFonts w:ascii="Arial" w:hAnsi="Arial" w:cs="Arial"/>
          <w:sz w:val="22"/>
          <w:szCs w:val="22"/>
        </w:rPr>
      </w:pPr>
    </w:p>
    <w:p w:rsidR="007566ED" w:rsidRDefault="007566ED" w:rsidP="007566ED">
      <w:pPr>
        <w:spacing w:line="360" w:lineRule="auto"/>
        <w:rPr>
          <w:rFonts w:ascii="Arial" w:hAnsi="Arial" w:cs="Arial"/>
          <w:sz w:val="22"/>
          <w:szCs w:val="22"/>
        </w:rPr>
      </w:pPr>
    </w:p>
    <w:p w:rsidR="007566ED" w:rsidRDefault="007566ED" w:rsidP="007566ED">
      <w:pPr>
        <w:spacing w:line="360" w:lineRule="auto"/>
        <w:rPr>
          <w:rFonts w:ascii="Arial" w:hAnsi="Arial" w:cs="Arial"/>
          <w:sz w:val="22"/>
          <w:szCs w:val="22"/>
        </w:rPr>
      </w:pPr>
    </w:p>
    <w:p w:rsidR="007566ED" w:rsidRDefault="007566ED" w:rsidP="007566ED">
      <w:pPr>
        <w:spacing w:line="360" w:lineRule="auto"/>
        <w:rPr>
          <w:rFonts w:ascii="Arial" w:hAnsi="Arial" w:cs="Arial"/>
          <w:sz w:val="22"/>
          <w:szCs w:val="22"/>
        </w:rPr>
      </w:pPr>
    </w:p>
    <w:sectPr w:rsidR="007566ED">
      <w:headerReference w:type="default" r:id="rId15"/>
      <w:footerReference w:type="default" r:id="rId1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6F1B" w:rsidRDefault="00E46F1B" w:rsidP="00DB5E33">
      <w:r>
        <w:separator/>
      </w:r>
    </w:p>
  </w:endnote>
  <w:endnote w:type="continuationSeparator" w:id="0">
    <w:p w:rsidR="00E46F1B" w:rsidRDefault="00E46F1B" w:rsidP="00DB5E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3E24" w:rsidRPr="00C03E24" w:rsidRDefault="00C03E24">
    <w:pPr>
      <w:pStyle w:val="Footer"/>
      <w:tabs>
        <w:tab w:val="clear" w:pos="4680"/>
        <w:tab w:val="clear" w:pos="9360"/>
      </w:tabs>
      <w:jc w:val="center"/>
      <w:rPr>
        <w:caps/>
        <w:noProof/>
        <w:color w:val="5B9BD5"/>
      </w:rPr>
    </w:pPr>
    <w:r w:rsidRPr="00C03E24">
      <w:rPr>
        <w:caps/>
        <w:color w:val="5B9BD5"/>
      </w:rPr>
      <w:fldChar w:fldCharType="begin"/>
    </w:r>
    <w:r w:rsidRPr="00C03E24">
      <w:rPr>
        <w:caps/>
        <w:color w:val="5B9BD5"/>
      </w:rPr>
      <w:instrText xml:space="preserve"> PAGE   \* MERGEFORMAT </w:instrText>
    </w:r>
    <w:r w:rsidRPr="00C03E24">
      <w:rPr>
        <w:caps/>
        <w:color w:val="5B9BD5"/>
      </w:rPr>
      <w:fldChar w:fldCharType="separate"/>
    </w:r>
    <w:r w:rsidR="00C0538E">
      <w:rPr>
        <w:caps/>
        <w:noProof/>
        <w:color w:val="5B9BD5"/>
      </w:rPr>
      <w:t>1</w:t>
    </w:r>
    <w:r w:rsidRPr="00C03E24">
      <w:rPr>
        <w:caps/>
        <w:noProof/>
        <w:color w:val="5B9BD5"/>
      </w:rPr>
      <w:fldChar w:fldCharType="end"/>
    </w:r>
  </w:p>
  <w:p w:rsidR="00DB5E33" w:rsidRPr="00C0538E" w:rsidRDefault="00C03E24" w:rsidP="00C0538E">
    <w:pPr>
      <w:pStyle w:val="Footer"/>
      <w:jc w:val="right"/>
      <w:rPr>
        <w:sz w:val="20"/>
        <w:szCs w:val="20"/>
      </w:rPr>
    </w:pPr>
    <w:r w:rsidRPr="00C0538E">
      <w:rPr>
        <w:sz w:val="20"/>
        <w:szCs w:val="20"/>
      </w:rPr>
      <w:t>May 2017</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6F1B" w:rsidRDefault="00E46F1B" w:rsidP="00DB5E33">
      <w:r>
        <w:separator/>
      </w:r>
    </w:p>
  </w:footnote>
  <w:footnote w:type="continuationSeparator" w:id="0">
    <w:p w:rsidR="00E46F1B" w:rsidRDefault="00E46F1B" w:rsidP="00DB5E3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5E33" w:rsidRDefault="00DB5E33">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D20A36"/>
    <w:multiLevelType w:val="hybridMultilevel"/>
    <w:tmpl w:val="EFF08BC4"/>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 w15:restartNumberingAfterBreak="0">
    <w:nsid w:val="32BC1B67"/>
    <w:multiLevelType w:val="hybridMultilevel"/>
    <w:tmpl w:val="FD9AAF24"/>
    <w:lvl w:ilvl="0" w:tplc="F5905D98">
      <w:start w:val="1"/>
      <w:numFmt w:val="bullet"/>
      <w:lvlText w:val=""/>
      <w:lvlJc w:val="left"/>
      <w:pPr>
        <w:tabs>
          <w:tab w:val="num" w:pos="9648"/>
        </w:tabs>
        <w:ind w:left="11520" w:hanging="10080"/>
      </w:pPr>
      <w:rPr>
        <w:rFonts w:ascii="Symbol" w:hAnsi="Symbol" w:hint="default"/>
        <w:sz w:val="28"/>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62A05C1D"/>
    <w:multiLevelType w:val="hybridMultilevel"/>
    <w:tmpl w:val="00BA355C"/>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25DA"/>
    <w:rsid w:val="00012286"/>
    <w:rsid w:val="000A1604"/>
    <w:rsid w:val="00120F42"/>
    <w:rsid w:val="00165C32"/>
    <w:rsid w:val="001A2D3F"/>
    <w:rsid w:val="001D6294"/>
    <w:rsid w:val="001D7E20"/>
    <w:rsid w:val="001F584F"/>
    <w:rsid w:val="001F745F"/>
    <w:rsid w:val="00333446"/>
    <w:rsid w:val="004E3C36"/>
    <w:rsid w:val="00553BBD"/>
    <w:rsid w:val="00564623"/>
    <w:rsid w:val="0064077A"/>
    <w:rsid w:val="006C5934"/>
    <w:rsid w:val="007566ED"/>
    <w:rsid w:val="007604AF"/>
    <w:rsid w:val="00764D43"/>
    <w:rsid w:val="00773AF6"/>
    <w:rsid w:val="00786608"/>
    <w:rsid w:val="008E7063"/>
    <w:rsid w:val="00916C77"/>
    <w:rsid w:val="00A00B5F"/>
    <w:rsid w:val="00A31621"/>
    <w:rsid w:val="00A37E76"/>
    <w:rsid w:val="00AA295E"/>
    <w:rsid w:val="00AF0815"/>
    <w:rsid w:val="00C03E24"/>
    <w:rsid w:val="00C0538E"/>
    <w:rsid w:val="00CD6519"/>
    <w:rsid w:val="00CF7855"/>
    <w:rsid w:val="00D1181F"/>
    <w:rsid w:val="00D325DA"/>
    <w:rsid w:val="00D44F8A"/>
    <w:rsid w:val="00DB334D"/>
    <w:rsid w:val="00DB5E33"/>
    <w:rsid w:val="00E4275C"/>
    <w:rsid w:val="00E46F1B"/>
    <w:rsid w:val="00E50A9C"/>
    <w:rsid w:val="00ED67DE"/>
    <w:rsid w:val="00F86A49"/>
    <w:rsid w:val="00FF3EE1"/>
    <w:rsid w:val="00FF60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1DE4D87F"/>
  <w15:chartTrackingRefBased/>
  <w15:docId w15:val="{EF41A3FC-3785-498E-B5C4-3B6467FAE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Default">
    <w:name w:val="Default"/>
    <w:rsid w:val="00D325DA"/>
    <w:pPr>
      <w:autoSpaceDE w:val="0"/>
      <w:autoSpaceDN w:val="0"/>
      <w:adjustRightInd w:val="0"/>
    </w:pPr>
    <w:rPr>
      <w:rFonts w:ascii="Arial" w:hAnsi="Arial" w:cs="Arial"/>
      <w:color w:val="000000"/>
      <w:sz w:val="24"/>
      <w:szCs w:val="24"/>
    </w:rPr>
  </w:style>
  <w:style w:type="paragraph" w:styleId="Title">
    <w:name w:val="Title"/>
    <w:basedOn w:val="Default"/>
    <w:next w:val="Default"/>
    <w:qFormat/>
    <w:rsid w:val="00D325DA"/>
    <w:rPr>
      <w:rFonts w:cs="Times New Roman"/>
      <w:color w:val="auto"/>
    </w:rPr>
  </w:style>
  <w:style w:type="paragraph" w:styleId="Subtitle">
    <w:name w:val="Subtitle"/>
    <w:basedOn w:val="Default"/>
    <w:next w:val="Default"/>
    <w:qFormat/>
    <w:rsid w:val="00D325DA"/>
    <w:rPr>
      <w:rFonts w:cs="Times New Roman"/>
      <w:color w:val="auto"/>
    </w:rPr>
  </w:style>
  <w:style w:type="paragraph" w:styleId="BodyText">
    <w:name w:val="Body Text"/>
    <w:basedOn w:val="Default"/>
    <w:next w:val="Default"/>
    <w:rsid w:val="00D325DA"/>
    <w:rPr>
      <w:rFonts w:cs="Times New Roman"/>
      <w:color w:val="auto"/>
    </w:rPr>
  </w:style>
  <w:style w:type="paragraph" w:styleId="BalloonText">
    <w:name w:val="Balloon Text"/>
    <w:basedOn w:val="Normal"/>
    <w:semiHidden/>
    <w:rsid w:val="008E7063"/>
    <w:rPr>
      <w:rFonts w:ascii="Tahoma" w:hAnsi="Tahoma" w:cs="Tahoma"/>
      <w:sz w:val="16"/>
      <w:szCs w:val="16"/>
    </w:rPr>
  </w:style>
  <w:style w:type="character" w:styleId="Hyperlink">
    <w:name w:val="Hyperlink"/>
    <w:rsid w:val="00DB334D"/>
    <w:rPr>
      <w:color w:val="0000FF"/>
      <w:u w:val="single"/>
    </w:rPr>
  </w:style>
  <w:style w:type="paragraph" w:styleId="Header">
    <w:name w:val="header"/>
    <w:basedOn w:val="Normal"/>
    <w:link w:val="HeaderChar"/>
    <w:rsid w:val="00DB5E33"/>
    <w:pPr>
      <w:tabs>
        <w:tab w:val="center" w:pos="4680"/>
        <w:tab w:val="right" w:pos="9360"/>
      </w:tabs>
    </w:pPr>
  </w:style>
  <w:style w:type="character" w:customStyle="1" w:styleId="HeaderChar">
    <w:name w:val="Header Char"/>
    <w:link w:val="Header"/>
    <w:rsid w:val="00DB5E33"/>
    <w:rPr>
      <w:sz w:val="24"/>
      <w:szCs w:val="24"/>
    </w:rPr>
  </w:style>
  <w:style w:type="paragraph" w:styleId="Footer">
    <w:name w:val="footer"/>
    <w:basedOn w:val="Normal"/>
    <w:link w:val="FooterChar"/>
    <w:uiPriority w:val="99"/>
    <w:rsid w:val="00DB5E33"/>
    <w:pPr>
      <w:tabs>
        <w:tab w:val="center" w:pos="4680"/>
        <w:tab w:val="right" w:pos="9360"/>
      </w:tabs>
    </w:pPr>
  </w:style>
  <w:style w:type="character" w:customStyle="1" w:styleId="FooterChar">
    <w:name w:val="Footer Char"/>
    <w:link w:val="Footer"/>
    <w:uiPriority w:val="99"/>
    <w:rsid w:val="00DB5E3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8941572">
      <w:bodyDiv w:val="1"/>
      <w:marLeft w:val="0"/>
      <w:marRight w:val="0"/>
      <w:marTop w:val="0"/>
      <w:marBottom w:val="0"/>
      <w:divBdr>
        <w:top w:val="none" w:sz="0" w:space="0" w:color="auto"/>
        <w:left w:val="none" w:sz="0" w:space="0" w:color="auto"/>
        <w:bottom w:val="none" w:sz="0" w:space="0" w:color="auto"/>
        <w:right w:val="none" w:sz="0" w:space="0" w:color="auto"/>
      </w:divBdr>
      <w:divsChild>
        <w:div w:id="516236769">
          <w:marLeft w:val="0"/>
          <w:marRight w:val="0"/>
          <w:marTop w:val="0"/>
          <w:marBottom w:val="0"/>
          <w:divBdr>
            <w:top w:val="none" w:sz="0" w:space="0" w:color="auto"/>
            <w:left w:val="none" w:sz="0" w:space="0" w:color="auto"/>
            <w:bottom w:val="none" w:sz="0" w:space="0" w:color="auto"/>
            <w:right w:val="none" w:sz="0" w:space="0" w:color="auto"/>
          </w:divBdr>
          <w:divsChild>
            <w:div w:id="463277872">
              <w:marLeft w:val="0"/>
              <w:marRight w:val="0"/>
              <w:marTop w:val="0"/>
              <w:marBottom w:val="0"/>
              <w:divBdr>
                <w:top w:val="none" w:sz="0" w:space="0" w:color="auto"/>
                <w:left w:val="none" w:sz="0" w:space="0" w:color="auto"/>
                <w:bottom w:val="none" w:sz="0" w:space="0" w:color="auto"/>
                <w:right w:val="none" w:sz="0" w:space="0" w:color="auto"/>
              </w:divBdr>
              <w:divsChild>
                <w:div w:id="1526019707">
                  <w:marLeft w:val="2250"/>
                  <w:marRight w:val="0"/>
                  <w:marTop w:val="0"/>
                  <w:marBottom w:val="0"/>
                  <w:divBdr>
                    <w:top w:val="none" w:sz="0" w:space="0" w:color="auto"/>
                    <w:left w:val="none" w:sz="0" w:space="0" w:color="auto"/>
                    <w:bottom w:val="none" w:sz="0" w:space="0" w:color="auto"/>
                    <w:right w:val="none" w:sz="0" w:space="0" w:color="auto"/>
                  </w:divBdr>
                  <w:divsChild>
                    <w:div w:id="1305963069">
                      <w:marLeft w:val="0"/>
                      <w:marRight w:val="75"/>
                      <w:marTop w:val="0"/>
                      <w:marBottom w:val="75"/>
                      <w:divBdr>
                        <w:top w:val="none" w:sz="0" w:space="0" w:color="auto"/>
                        <w:left w:val="none" w:sz="0" w:space="0" w:color="auto"/>
                        <w:bottom w:val="none" w:sz="0" w:space="0" w:color="auto"/>
                        <w:right w:val="none" w:sz="0" w:space="0" w:color="auto"/>
                      </w:divBdr>
                      <w:divsChild>
                        <w:div w:id="638653520">
                          <w:marLeft w:val="0"/>
                          <w:marRight w:val="0"/>
                          <w:marTop w:val="0"/>
                          <w:marBottom w:val="0"/>
                          <w:divBdr>
                            <w:top w:val="none" w:sz="0" w:space="0" w:color="auto"/>
                            <w:left w:val="none" w:sz="0" w:space="0" w:color="auto"/>
                            <w:bottom w:val="none" w:sz="0" w:space="0" w:color="auto"/>
                            <w:right w:val="none" w:sz="0" w:space="0" w:color="auto"/>
                          </w:divBdr>
                          <w:divsChild>
                            <w:div w:id="856583320">
                              <w:marLeft w:val="0"/>
                              <w:marRight w:val="0"/>
                              <w:marTop w:val="0"/>
                              <w:marBottom w:val="0"/>
                              <w:divBdr>
                                <w:top w:val="none" w:sz="0" w:space="0" w:color="auto"/>
                                <w:left w:val="none" w:sz="0" w:space="0" w:color="auto"/>
                                <w:bottom w:val="none" w:sz="0" w:space="0" w:color="auto"/>
                                <w:right w:val="none" w:sz="0" w:space="0" w:color="auto"/>
                              </w:divBdr>
                              <w:divsChild>
                                <w:div w:id="1764760232">
                                  <w:marLeft w:val="0"/>
                                  <w:marRight w:val="0"/>
                                  <w:marTop w:val="0"/>
                                  <w:marBottom w:val="0"/>
                                  <w:divBdr>
                                    <w:top w:val="none" w:sz="0" w:space="0" w:color="auto"/>
                                    <w:left w:val="none" w:sz="0" w:space="0" w:color="auto"/>
                                    <w:bottom w:val="none" w:sz="0" w:space="0" w:color="auto"/>
                                    <w:right w:val="none" w:sz="0" w:space="0" w:color="auto"/>
                                  </w:divBdr>
                                  <w:divsChild>
                                    <w:div w:id="2071995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s://www.ecfr.gov/cgi-bin/text-idx?c=ecfr;sid=ef6c64eff50ef22f4c9fddeafd4e612f;rgn=div5;view=text;node=34%3A1.2.2.1.1;idno=34;cc=ecf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2.ed.gov/policy/elsec/leg/essa/160240ehcyguidance072716updated0317.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aehcy.org/sites/default/files/dl/legis/NewMV2015clean.pdf"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2.ed.gov/documents/essa-act-of-1965.pdf" TargetMode="Externa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3.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EE2F94-6C88-4A97-8FB7-8B6B10BB2A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503</Words>
  <Characters>2869</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Using your Title I Homeless Set Aside Funds</vt:lpstr>
    </vt:vector>
  </TitlesOfParts>
  <Company>RI DEPARTMENT OF EDUCATION</Company>
  <LinksUpToDate>false</LinksUpToDate>
  <CharactersWithSpaces>3366</CharactersWithSpaces>
  <SharedDoc>false</SharedDoc>
  <HLinks>
    <vt:vector size="24" baseType="variant">
      <vt:variant>
        <vt:i4>65555</vt:i4>
      </vt:variant>
      <vt:variant>
        <vt:i4>9</vt:i4>
      </vt:variant>
      <vt:variant>
        <vt:i4>0</vt:i4>
      </vt:variant>
      <vt:variant>
        <vt:i4>5</vt:i4>
      </vt:variant>
      <vt:variant>
        <vt:lpwstr>http://www.thompson.com/images/tpg/nclb/titleia/34cfrpart200.pdf</vt:lpwstr>
      </vt:variant>
      <vt:variant>
        <vt:lpwstr/>
      </vt:variant>
      <vt:variant>
        <vt:i4>917515</vt:i4>
      </vt:variant>
      <vt:variant>
        <vt:i4>6</vt:i4>
      </vt:variant>
      <vt:variant>
        <vt:i4>0</vt:i4>
      </vt:variant>
      <vt:variant>
        <vt:i4>5</vt:i4>
      </vt:variant>
      <vt:variant>
        <vt:lpwstr>http://www2.ed.gov/programs/homeless/guidance.doc</vt:lpwstr>
      </vt:variant>
      <vt:variant>
        <vt:lpwstr/>
      </vt:variant>
      <vt:variant>
        <vt:i4>1966165</vt:i4>
      </vt:variant>
      <vt:variant>
        <vt:i4>3</vt:i4>
      </vt:variant>
      <vt:variant>
        <vt:i4>0</vt:i4>
      </vt:variant>
      <vt:variant>
        <vt:i4>5</vt:i4>
      </vt:variant>
      <vt:variant>
        <vt:lpwstr>http://www2.ed.gov/policy/elsec/leg/esea02/pg116.html</vt:lpwstr>
      </vt:variant>
      <vt:variant>
        <vt:lpwstr/>
      </vt:variant>
      <vt:variant>
        <vt:i4>5111877</vt:i4>
      </vt:variant>
      <vt:variant>
        <vt:i4>0</vt:i4>
      </vt:variant>
      <vt:variant>
        <vt:i4>0</vt:i4>
      </vt:variant>
      <vt:variant>
        <vt:i4>5</vt:i4>
      </vt:variant>
      <vt:variant>
        <vt:lpwstr>http://www2.ed.gov/policy/elsec/leg/esea02/pg2.html</vt:lpwstr>
      </vt:variant>
      <vt:variant>
        <vt:lpwstr>sec1113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Using your Title I Homeless Set Aside Funds</dc:title>
  <dc:subject/>
  <dc:creator>Kim M Chouinard</dc:creator>
  <cp:keywords/>
  <dc:description/>
  <cp:lastModifiedBy>Celani, Joseph</cp:lastModifiedBy>
  <cp:revision>2</cp:revision>
  <cp:lastPrinted>2008-03-30T14:10:00Z</cp:lastPrinted>
  <dcterms:created xsi:type="dcterms:W3CDTF">2017-05-16T20:26:00Z</dcterms:created>
  <dcterms:modified xsi:type="dcterms:W3CDTF">2017-05-16T20:26:00Z</dcterms:modified>
</cp:coreProperties>
</file>