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7BD091" w14:textId="77777777" w:rsidR="00803D69" w:rsidRPr="00F95ED8" w:rsidRDefault="00803D69" w:rsidP="00170B56">
      <w:pPr>
        <w:pStyle w:val="Heading1"/>
        <w:spacing w:before="0"/>
        <w:jc w:val="center"/>
        <w:rPr>
          <w:b/>
        </w:rPr>
      </w:pPr>
      <w:r w:rsidRPr="00F95ED8">
        <w:rPr>
          <w:b/>
        </w:rPr>
        <w:t>Rhode Island Department of Education</w:t>
      </w:r>
    </w:p>
    <w:p w14:paraId="14FD41BD" w14:textId="77777777" w:rsidR="00982526" w:rsidRPr="00F95ED8" w:rsidRDefault="00982526" w:rsidP="00170B56">
      <w:pPr>
        <w:pStyle w:val="Heading1"/>
        <w:spacing w:before="0"/>
        <w:jc w:val="center"/>
        <w:rPr>
          <w:b/>
        </w:rPr>
      </w:pPr>
      <w:r w:rsidRPr="00F95ED8">
        <w:rPr>
          <w:b/>
        </w:rPr>
        <w:t>Title IV, Part A</w:t>
      </w:r>
      <w:r w:rsidR="00803D69" w:rsidRPr="00F95ED8">
        <w:rPr>
          <w:b/>
        </w:rPr>
        <w:t xml:space="preserve">: </w:t>
      </w:r>
      <w:r w:rsidRPr="00F95ED8">
        <w:rPr>
          <w:b/>
        </w:rPr>
        <w:t>Student Support and Academic Enrichment (SSAE)</w:t>
      </w:r>
    </w:p>
    <w:p w14:paraId="52CFBB30" w14:textId="20B08D27" w:rsidR="00CF49E4" w:rsidRPr="00F95ED8" w:rsidRDefault="00CF49E4" w:rsidP="26B438FA">
      <w:pPr>
        <w:spacing w:after="0"/>
        <w:jc w:val="center"/>
        <w:rPr>
          <w:b/>
          <w:bCs/>
          <w:color w:val="2E74B5" w:themeColor="accent1" w:themeShade="BF"/>
          <w:sz w:val="32"/>
          <w:szCs w:val="32"/>
        </w:rPr>
      </w:pPr>
      <w:r w:rsidRPr="26B438FA">
        <w:rPr>
          <w:b/>
          <w:bCs/>
          <w:color w:val="2E74B5" w:themeColor="accent1" w:themeShade="BF"/>
          <w:sz w:val="32"/>
          <w:szCs w:val="32"/>
        </w:rPr>
        <w:t>20</w:t>
      </w:r>
      <w:r w:rsidR="6C392757" w:rsidRPr="26B438FA">
        <w:rPr>
          <w:b/>
          <w:bCs/>
          <w:color w:val="2E74B5" w:themeColor="accent1" w:themeShade="BF"/>
          <w:sz w:val="32"/>
          <w:szCs w:val="32"/>
        </w:rPr>
        <w:t>20 - 2021</w:t>
      </w:r>
    </w:p>
    <w:p w14:paraId="064CFDE0" w14:textId="77777777" w:rsidR="00982526" w:rsidRPr="00F95ED8" w:rsidRDefault="00982526" w:rsidP="00982526">
      <w:pPr>
        <w:spacing w:after="0" w:line="276" w:lineRule="auto"/>
        <w:rPr>
          <w:rFonts w:cstheme="minorHAnsi"/>
          <w:bCs/>
        </w:rPr>
      </w:pPr>
    </w:p>
    <w:p w14:paraId="52B44142" w14:textId="77777777" w:rsidR="00F71C01" w:rsidRPr="00F95ED8" w:rsidRDefault="00F71C01" w:rsidP="00982526">
      <w:pPr>
        <w:spacing w:after="0" w:line="276" w:lineRule="auto"/>
        <w:jc w:val="center"/>
        <w:rPr>
          <w:rFonts w:cstheme="minorHAnsi"/>
          <w:b/>
          <w:bCs/>
          <w:sz w:val="24"/>
          <w:szCs w:val="24"/>
        </w:rPr>
      </w:pPr>
    </w:p>
    <w:p w14:paraId="6838545F" w14:textId="77777777" w:rsidR="00982526" w:rsidRPr="00F95ED8" w:rsidRDefault="00982526" w:rsidP="00982526">
      <w:pPr>
        <w:spacing w:after="0" w:line="276" w:lineRule="auto"/>
        <w:jc w:val="center"/>
        <w:rPr>
          <w:rFonts w:cstheme="minorHAnsi"/>
          <w:b/>
          <w:bCs/>
          <w:sz w:val="28"/>
          <w:szCs w:val="28"/>
        </w:rPr>
      </w:pPr>
      <w:r w:rsidRPr="00F95ED8">
        <w:rPr>
          <w:rFonts w:cstheme="minorHAnsi"/>
          <w:b/>
          <w:bCs/>
          <w:sz w:val="28"/>
          <w:szCs w:val="28"/>
        </w:rPr>
        <w:t>Frequently Asked Questions</w:t>
      </w:r>
    </w:p>
    <w:p w14:paraId="5409A0B8" w14:textId="77777777" w:rsidR="00982526" w:rsidRPr="00F95ED8" w:rsidRDefault="00982526" w:rsidP="00982526">
      <w:pPr>
        <w:spacing w:after="0" w:line="276" w:lineRule="auto"/>
        <w:rPr>
          <w:rFonts w:cstheme="minorHAnsi"/>
          <w:b/>
          <w:bCs/>
        </w:rPr>
      </w:pPr>
    </w:p>
    <w:p w14:paraId="10679561" w14:textId="77777777" w:rsidR="001D440D" w:rsidRPr="00F95ED8" w:rsidRDefault="001D440D" w:rsidP="00982526">
      <w:pPr>
        <w:spacing w:after="0" w:line="276" w:lineRule="auto"/>
        <w:rPr>
          <w:rFonts w:cstheme="minorHAnsi"/>
          <w:b/>
          <w:bCs/>
        </w:rPr>
      </w:pPr>
    </w:p>
    <w:p w14:paraId="70DA583E" w14:textId="77777777" w:rsidR="00982526" w:rsidRPr="00F95ED8" w:rsidRDefault="00982526" w:rsidP="00F95ED8">
      <w:pPr>
        <w:pStyle w:val="ListParagraph"/>
        <w:numPr>
          <w:ilvl w:val="0"/>
          <w:numId w:val="23"/>
        </w:numPr>
        <w:spacing w:line="240" w:lineRule="auto"/>
        <w:rPr>
          <w:rFonts w:cstheme="minorHAnsi"/>
          <w:b/>
          <w:bCs/>
        </w:rPr>
      </w:pPr>
      <w:r w:rsidRPr="00F95ED8">
        <w:rPr>
          <w:rFonts w:cstheme="minorHAnsi"/>
          <w:b/>
          <w:bCs/>
        </w:rPr>
        <w:t xml:space="preserve">What is the purpose of Title IV, Part A? </w:t>
      </w:r>
    </w:p>
    <w:p w14:paraId="03783099" w14:textId="1F998C55" w:rsidR="00982526" w:rsidRPr="00F95ED8" w:rsidRDefault="00982526" w:rsidP="00982526">
      <w:pPr>
        <w:spacing w:after="0" w:line="276" w:lineRule="auto"/>
        <w:rPr>
          <w:rFonts w:cstheme="minorHAnsi"/>
          <w:bCs/>
        </w:rPr>
      </w:pPr>
      <w:r w:rsidRPr="00F95ED8">
        <w:rPr>
          <w:rFonts w:cstheme="minorHAnsi"/>
          <w:bCs/>
        </w:rPr>
        <w:t xml:space="preserve">Authorized in December 2015, </w:t>
      </w:r>
      <w:proofErr w:type="gramStart"/>
      <w:r w:rsidR="00032D53">
        <w:rPr>
          <w:rFonts w:cstheme="minorHAnsi"/>
          <w:bCs/>
        </w:rPr>
        <w:t>th</w:t>
      </w:r>
      <w:r w:rsidRPr="00F95ED8">
        <w:rPr>
          <w:rFonts w:cstheme="minorHAnsi"/>
          <w:bCs/>
        </w:rPr>
        <w:t>e Every</w:t>
      </w:r>
      <w:proofErr w:type="gramEnd"/>
      <w:r w:rsidRPr="00F95ED8">
        <w:rPr>
          <w:rFonts w:cstheme="minorHAnsi"/>
          <w:bCs/>
        </w:rPr>
        <w:t xml:space="preserve"> Student Succeeds Act (ESSA) introduced a new grant under Title IV, Part A with a wide range of allowable uses. </w:t>
      </w:r>
      <w:r w:rsidR="005B1067">
        <w:rPr>
          <w:rFonts w:cstheme="minorHAnsi"/>
          <w:bCs/>
        </w:rPr>
        <w:t xml:space="preserve">The intent of </w:t>
      </w:r>
      <w:r w:rsidRPr="00F95ED8">
        <w:rPr>
          <w:rFonts w:cstheme="minorHAnsi"/>
          <w:bCs/>
        </w:rPr>
        <w:t xml:space="preserve">Title IV, Part A, Student Support and Academic Enrichment (SSAE) grants </w:t>
      </w:r>
      <w:r w:rsidR="005B1067">
        <w:rPr>
          <w:rFonts w:cstheme="minorHAnsi"/>
          <w:bCs/>
        </w:rPr>
        <w:t>is</w:t>
      </w:r>
      <w:r w:rsidRPr="00F95ED8">
        <w:rPr>
          <w:rFonts w:cstheme="minorHAnsi"/>
          <w:bCs/>
        </w:rPr>
        <w:t xml:space="preserve"> to improve students’ academic achievement by increasing the capacity of States, LEAs, schools, and local communities to</w:t>
      </w:r>
      <w:r w:rsidR="007536F9">
        <w:rPr>
          <w:rFonts w:cstheme="minorHAnsi"/>
          <w:bCs/>
        </w:rPr>
        <w:t>:</w:t>
      </w:r>
      <w:r w:rsidRPr="00F95ED8">
        <w:rPr>
          <w:rFonts w:cstheme="minorHAnsi"/>
          <w:bCs/>
        </w:rPr>
        <w:t xml:space="preserve"> </w:t>
      </w:r>
    </w:p>
    <w:p w14:paraId="34ED0A9D" w14:textId="77777777" w:rsidR="00982526" w:rsidRPr="00F95ED8" w:rsidRDefault="00982526" w:rsidP="00982526">
      <w:pPr>
        <w:pStyle w:val="ListParagraph"/>
        <w:numPr>
          <w:ilvl w:val="0"/>
          <w:numId w:val="1"/>
        </w:numPr>
        <w:spacing w:after="0" w:line="276" w:lineRule="auto"/>
        <w:rPr>
          <w:rFonts w:cstheme="minorHAnsi"/>
          <w:bCs/>
        </w:rPr>
      </w:pPr>
      <w:r w:rsidRPr="00F95ED8">
        <w:rPr>
          <w:rFonts w:cstheme="minorHAnsi"/>
          <w:bCs/>
        </w:rPr>
        <w:t xml:space="preserve">provide all students with access to a well-rounded education, </w:t>
      </w:r>
    </w:p>
    <w:p w14:paraId="04BD093F" w14:textId="77777777" w:rsidR="00982526" w:rsidRPr="00F95ED8" w:rsidRDefault="00982526" w:rsidP="00982526">
      <w:pPr>
        <w:pStyle w:val="ListParagraph"/>
        <w:numPr>
          <w:ilvl w:val="0"/>
          <w:numId w:val="1"/>
        </w:numPr>
        <w:spacing w:after="0" w:line="276" w:lineRule="auto"/>
        <w:rPr>
          <w:rFonts w:cstheme="minorHAnsi"/>
          <w:bCs/>
        </w:rPr>
      </w:pPr>
      <w:r w:rsidRPr="00F95ED8">
        <w:rPr>
          <w:rFonts w:cstheme="minorHAnsi"/>
          <w:bCs/>
        </w:rPr>
        <w:t xml:space="preserve">improve school conditions for student learning, and </w:t>
      </w:r>
    </w:p>
    <w:p w14:paraId="6318720D" w14:textId="77777777" w:rsidR="00982526" w:rsidRPr="00F95ED8" w:rsidRDefault="00982526" w:rsidP="00982526">
      <w:pPr>
        <w:pStyle w:val="ListParagraph"/>
        <w:numPr>
          <w:ilvl w:val="0"/>
          <w:numId w:val="1"/>
        </w:numPr>
        <w:spacing w:after="0" w:line="276" w:lineRule="auto"/>
        <w:rPr>
          <w:rFonts w:cstheme="minorHAnsi"/>
          <w:bCs/>
        </w:rPr>
      </w:pPr>
      <w:r w:rsidRPr="00F95ED8">
        <w:rPr>
          <w:rFonts w:cstheme="minorHAnsi"/>
          <w:bCs/>
        </w:rPr>
        <w:t xml:space="preserve">improve the use of technology in order to improve the academic achievement and digital literacy of all students. (ESSA Section 4101). </w:t>
      </w:r>
    </w:p>
    <w:p w14:paraId="3BDC5775" w14:textId="5C1F0CE0" w:rsidR="00982526" w:rsidRDefault="00982526" w:rsidP="00982526">
      <w:pPr>
        <w:spacing w:after="0" w:line="276" w:lineRule="auto"/>
        <w:rPr>
          <w:rFonts w:cstheme="minorHAnsi"/>
          <w:bCs/>
        </w:rPr>
      </w:pPr>
    </w:p>
    <w:p w14:paraId="2E3DD022" w14:textId="71185D98" w:rsidR="00F629EE" w:rsidRPr="00F629EE" w:rsidRDefault="00F629EE" w:rsidP="26B438FA">
      <w:pPr>
        <w:spacing w:after="0" w:line="276" w:lineRule="auto"/>
        <w:rPr>
          <w:b/>
          <w:bCs/>
          <w:color w:val="2E74B5" w:themeColor="accent1" w:themeShade="BF"/>
          <w:sz w:val="28"/>
          <w:szCs w:val="28"/>
        </w:rPr>
      </w:pPr>
      <w:r w:rsidRPr="26B438FA">
        <w:rPr>
          <w:b/>
          <w:bCs/>
          <w:color w:val="2E74B5" w:themeColor="accent1" w:themeShade="BF"/>
          <w:sz w:val="28"/>
          <w:szCs w:val="28"/>
        </w:rPr>
        <w:t>Needs Assessment</w:t>
      </w:r>
    </w:p>
    <w:p w14:paraId="0F13EB37" w14:textId="77777777" w:rsidR="00741C33" w:rsidRPr="00F95ED8" w:rsidRDefault="00741C33" w:rsidP="00982526">
      <w:pPr>
        <w:spacing w:after="0" w:line="276" w:lineRule="auto"/>
        <w:rPr>
          <w:rFonts w:cstheme="minorHAnsi"/>
          <w:b/>
          <w:bCs/>
        </w:rPr>
      </w:pPr>
    </w:p>
    <w:p w14:paraId="0A3349F1" w14:textId="35F04FBB" w:rsidR="00982526" w:rsidRPr="00F95ED8" w:rsidRDefault="00982526" w:rsidP="26B438FA">
      <w:pPr>
        <w:pStyle w:val="ListParagraph"/>
        <w:numPr>
          <w:ilvl w:val="0"/>
          <w:numId w:val="23"/>
        </w:numPr>
        <w:spacing w:after="0" w:line="276" w:lineRule="auto"/>
        <w:rPr>
          <w:b/>
          <w:bCs/>
        </w:rPr>
      </w:pPr>
      <w:r w:rsidRPr="26B438FA">
        <w:rPr>
          <w:b/>
          <w:bCs/>
        </w:rPr>
        <w:t>Can an LEAs use its District Strategic Plan needs assessment to meet the comprehensive needs assessment requirements for Title IV-A?</w:t>
      </w:r>
      <w:r w:rsidR="00D3008D" w:rsidRPr="26B438FA">
        <w:rPr>
          <w:b/>
          <w:bCs/>
        </w:rPr>
        <w:t xml:space="preserve"> </w:t>
      </w:r>
    </w:p>
    <w:p w14:paraId="6CA8556D" w14:textId="77777777" w:rsidR="00982526" w:rsidRPr="00F95ED8" w:rsidRDefault="00982526" w:rsidP="00982526">
      <w:pPr>
        <w:spacing w:after="0" w:line="276" w:lineRule="auto"/>
        <w:rPr>
          <w:rFonts w:cstheme="minorHAnsi"/>
          <w:bCs/>
          <w:sz w:val="12"/>
          <w:szCs w:val="12"/>
        </w:rPr>
      </w:pPr>
    </w:p>
    <w:p w14:paraId="10E21D41" w14:textId="48CA780C" w:rsidR="00982526" w:rsidRPr="00F95ED8" w:rsidRDefault="00982526" w:rsidP="00982526">
      <w:pPr>
        <w:autoSpaceDE w:val="0"/>
        <w:autoSpaceDN w:val="0"/>
        <w:adjustRightInd w:val="0"/>
        <w:snapToGrid w:val="0"/>
        <w:spacing w:after="0" w:line="240" w:lineRule="auto"/>
        <w:rPr>
          <w:rFonts w:eastAsia="Times New Roman" w:cs="NewCenturySchlbk"/>
          <w:color w:val="000000"/>
          <w:lang w:val="x-none"/>
        </w:rPr>
      </w:pPr>
      <w:r w:rsidRPr="00F95ED8">
        <w:t xml:space="preserve">Yes. An LEA can conduct one comprehensive </w:t>
      </w:r>
      <w:r w:rsidR="002D669B" w:rsidRPr="00F95ED8">
        <w:t xml:space="preserve">district </w:t>
      </w:r>
      <w:r w:rsidRPr="00F95ED8">
        <w:t xml:space="preserve">needs assessment, provided it includes the requirements </w:t>
      </w:r>
      <w:r w:rsidRPr="00F95ED8">
        <w:rPr>
          <w:rFonts w:eastAsia="Times New Roman" w:cs="NewCenturySchlbk"/>
          <w:color w:val="000000"/>
        </w:rPr>
        <w:t xml:space="preserve">in Section 4106(d)(1), which include examining the </w:t>
      </w:r>
      <w:r w:rsidRPr="00F95ED8">
        <w:rPr>
          <w:rFonts w:eastAsia="Times New Roman" w:cs="NewCenturySchlbk"/>
          <w:color w:val="000000"/>
          <w:lang w:val="x-none"/>
        </w:rPr>
        <w:t>needs for improvement of</w:t>
      </w:r>
      <w:r w:rsidR="007536F9">
        <w:rPr>
          <w:rFonts w:eastAsia="Times New Roman" w:cs="NewCenturySchlbk"/>
          <w:color w:val="000000"/>
        </w:rPr>
        <w:t xml:space="preserve">: </w:t>
      </w:r>
    </w:p>
    <w:p w14:paraId="4D88F465" w14:textId="77777777" w:rsidR="00982526" w:rsidRPr="00F95ED8" w:rsidRDefault="00982526" w:rsidP="00982526">
      <w:pPr>
        <w:pStyle w:val="ListParagraph"/>
        <w:numPr>
          <w:ilvl w:val="0"/>
          <w:numId w:val="2"/>
        </w:num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access to, and opportunities for, a well-rounded</w:t>
      </w:r>
      <w:r w:rsidRPr="00F95ED8">
        <w:rPr>
          <w:rFonts w:eastAsia="Times New Roman" w:cs="NewCenturySchlbk"/>
          <w:color w:val="000000"/>
        </w:rPr>
        <w:t xml:space="preserve"> </w:t>
      </w:r>
      <w:r w:rsidRPr="00F95ED8">
        <w:rPr>
          <w:rFonts w:eastAsia="Times New Roman" w:cs="NewCenturySchlbk"/>
          <w:color w:val="000000"/>
          <w:lang w:val="x-none"/>
        </w:rPr>
        <w:t>education for all students;</w:t>
      </w:r>
    </w:p>
    <w:p w14:paraId="1A149FDC" w14:textId="77777777" w:rsidR="00982526" w:rsidRPr="00F95ED8" w:rsidRDefault="00982526" w:rsidP="00982526">
      <w:pPr>
        <w:pStyle w:val="ListParagraph"/>
        <w:numPr>
          <w:ilvl w:val="0"/>
          <w:numId w:val="2"/>
        </w:num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school conditions for student learning in order to</w:t>
      </w:r>
      <w:r w:rsidRPr="00F95ED8">
        <w:rPr>
          <w:rFonts w:eastAsia="Times New Roman" w:cs="NewCenturySchlbk"/>
          <w:color w:val="000000"/>
        </w:rPr>
        <w:t xml:space="preserve"> </w:t>
      </w:r>
      <w:r w:rsidRPr="00F95ED8">
        <w:rPr>
          <w:rFonts w:eastAsia="Times New Roman" w:cs="NewCenturySchlbk"/>
          <w:color w:val="000000"/>
          <w:lang w:val="x-none"/>
        </w:rPr>
        <w:t>create a healthy and safe school environment; and</w:t>
      </w:r>
    </w:p>
    <w:p w14:paraId="2445743E" w14:textId="77777777" w:rsidR="00982526" w:rsidRPr="00F95ED8" w:rsidRDefault="00982526" w:rsidP="00982526">
      <w:pPr>
        <w:pStyle w:val="ListParagraph"/>
        <w:numPr>
          <w:ilvl w:val="0"/>
          <w:numId w:val="2"/>
        </w:num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access to personalized learning experiences supported</w:t>
      </w:r>
      <w:r w:rsidRPr="00F95ED8">
        <w:rPr>
          <w:rFonts w:eastAsia="Times New Roman" w:cs="NewCenturySchlbk"/>
          <w:color w:val="000000"/>
        </w:rPr>
        <w:t xml:space="preserve"> </w:t>
      </w:r>
      <w:r w:rsidRPr="00F95ED8">
        <w:rPr>
          <w:rFonts w:eastAsia="Times New Roman" w:cs="NewCenturySchlbk"/>
          <w:color w:val="000000"/>
          <w:lang w:val="x-none"/>
        </w:rPr>
        <w:t>by technology and professional development for the</w:t>
      </w:r>
      <w:r w:rsidRPr="00F95ED8">
        <w:rPr>
          <w:rFonts w:eastAsia="Times New Roman" w:cs="NewCenturySchlbk"/>
          <w:color w:val="000000"/>
        </w:rPr>
        <w:t xml:space="preserve"> </w:t>
      </w:r>
      <w:r w:rsidRPr="00F95ED8">
        <w:rPr>
          <w:rFonts w:eastAsia="Times New Roman" w:cs="NewCenturySchlbk"/>
          <w:color w:val="000000"/>
          <w:lang w:val="x-none"/>
        </w:rPr>
        <w:t>effective use of data and technology.</w:t>
      </w:r>
    </w:p>
    <w:p w14:paraId="178946A4" w14:textId="77777777" w:rsidR="00982526" w:rsidRPr="00F95ED8" w:rsidRDefault="00982526" w:rsidP="00982526">
      <w:pPr>
        <w:autoSpaceDE w:val="0"/>
        <w:autoSpaceDN w:val="0"/>
        <w:adjustRightInd w:val="0"/>
        <w:snapToGrid w:val="0"/>
        <w:spacing w:after="0" w:line="240" w:lineRule="auto"/>
        <w:rPr>
          <w:rFonts w:eastAsia="Times New Roman" w:cs="NewCenturySchlbk"/>
          <w:color w:val="000000"/>
          <w:lang w:val="x-none"/>
        </w:rPr>
      </w:pPr>
    </w:p>
    <w:p w14:paraId="0867CC6F" w14:textId="77777777" w:rsidR="004F4829" w:rsidRPr="00F95ED8" w:rsidRDefault="004F4829" w:rsidP="004F4829">
      <w:pPr>
        <w:autoSpaceDE w:val="0"/>
        <w:autoSpaceDN w:val="0"/>
        <w:adjustRightInd w:val="0"/>
        <w:snapToGrid w:val="0"/>
        <w:spacing w:after="0" w:line="240" w:lineRule="auto"/>
        <w:rPr>
          <w:rFonts w:eastAsia="Times New Roman" w:cs="NewCenturySchlbk"/>
          <w:color w:val="000000"/>
        </w:rPr>
      </w:pPr>
    </w:p>
    <w:p w14:paraId="111A8369" w14:textId="77777777" w:rsidR="000A0381" w:rsidRPr="00B92020" w:rsidRDefault="000A0381" w:rsidP="00B92020">
      <w:pPr>
        <w:pStyle w:val="ListParagraph"/>
        <w:numPr>
          <w:ilvl w:val="0"/>
          <w:numId w:val="23"/>
        </w:numPr>
        <w:rPr>
          <w:b/>
          <w:bCs/>
        </w:rPr>
      </w:pPr>
      <w:r w:rsidRPr="26B438FA">
        <w:rPr>
          <w:b/>
          <w:bCs/>
        </w:rPr>
        <w:t>How can the LEA document that it has determined a school is “among those with the greatest need” based on needs assessment or strategic plan?</w:t>
      </w:r>
    </w:p>
    <w:p w14:paraId="413018C1" w14:textId="4DB9A4D9" w:rsidR="000A0381" w:rsidRPr="00F95ED8" w:rsidRDefault="000A0381" w:rsidP="000A0381">
      <w:r w:rsidRPr="00F95ED8">
        <w:t>The LEA should have a written policy or set of standards use</w:t>
      </w:r>
      <w:r w:rsidR="00B629AC">
        <w:t>d</w:t>
      </w:r>
      <w:r w:rsidRPr="00F95ED8">
        <w:t xml:space="preserve"> to determine which schools are among those with the greatest needs.  The policy/standards should be based on objective </w:t>
      </w:r>
      <w:proofErr w:type="gramStart"/>
      <w:r w:rsidRPr="00F95ED8">
        <w:t>data, and</w:t>
      </w:r>
      <w:proofErr w:type="gramEnd"/>
      <w:r w:rsidRPr="00F95ED8">
        <w:t xml:space="preserve"> must be consistent with the LEA’s needs assessment or the LEA’s strategic plan.</w:t>
      </w:r>
    </w:p>
    <w:p w14:paraId="6D327422" w14:textId="77777777" w:rsidR="000A0381" w:rsidRPr="00F95ED8" w:rsidRDefault="000A0381" w:rsidP="000A0381">
      <w:pPr>
        <w:rPr>
          <w:b/>
        </w:rPr>
      </w:pPr>
    </w:p>
    <w:p w14:paraId="439E3C41" w14:textId="1FC28A11" w:rsidR="000A0381" w:rsidRPr="00B92020" w:rsidRDefault="000A0381" w:rsidP="26B438FA">
      <w:pPr>
        <w:pStyle w:val="ListParagraph"/>
        <w:numPr>
          <w:ilvl w:val="0"/>
          <w:numId w:val="23"/>
        </w:numPr>
        <w:rPr>
          <w:b/>
          <w:bCs/>
        </w:rPr>
      </w:pPr>
      <w:r w:rsidRPr="26B438FA">
        <w:rPr>
          <w:b/>
          <w:bCs/>
        </w:rPr>
        <w:t xml:space="preserve">Will the </w:t>
      </w:r>
      <w:r w:rsidR="00B629AC" w:rsidRPr="26B438FA">
        <w:rPr>
          <w:b/>
          <w:bCs/>
        </w:rPr>
        <w:t>LEA needs assessment or strategic</w:t>
      </w:r>
      <w:r w:rsidRPr="26B438FA">
        <w:rPr>
          <w:b/>
          <w:bCs/>
        </w:rPr>
        <w:t xml:space="preserve"> plan need to be submitted as evidence, or only referred to when necessary, in the application?</w:t>
      </w:r>
    </w:p>
    <w:p w14:paraId="287A65DA" w14:textId="4E5DCEA7" w:rsidR="000A0381" w:rsidRDefault="000A0381" w:rsidP="000A0381">
      <w:r w:rsidRPr="00F95ED8">
        <w:t>LEAs do not need to upload their needs assessment</w:t>
      </w:r>
      <w:r w:rsidR="00B629AC">
        <w:t xml:space="preserve"> or strategic plan</w:t>
      </w:r>
      <w:r w:rsidRPr="00F95ED8">
        <w:t xml:space="preserve">. However, </w:t>
      </w:r>
      <w:r w:rsidR="00B629AC">
        <w:t>the LEA must maintain copies f</w:t>
      </w:r>
      <w:r w:rsidRPr="00F95ED8">
        <w:t xml:space="preserve">or up to five years. </w:t>
      </w:r>
    </w:p>
    <w:p w14:paraId="41211ED3" w14:textId="386CD8D5" w:rsidR="00B629AC" w:rsidRPr="00F629EE" w:rsidRDefault="00F629EE" w:rsidP="000A0381">
      <w:pPr>
        <w:rPr>
          <w:b/>
          <w:color w:val="2E74B5" w:themeColor="accent1" w:themeShade="BF"/>
          <w:sz w:val="28"/>
          <w:szCs w:val="28"/>
        </w:rPr>
      </w:pPr>
      <w:r w:rsidRPr="00F629EE">
        <w:rPr>
          <w:b/>
          <w:color w:val="2E74B5" w:themeColor="accent1" w:themeShade="BF"/>
          <w:sz w:val="28"/>
          <w:szCs w:val="28"/>
        </w:rPr>
        <w:lastRenderedPageBreak/>
        <w:t xml:space="preserve">Fiscal </w:t>
      </w:r>
    </w:p>
    <w:p w14:paraId="7AA226AC" w14:textId="77777777" w:rsidR="00F71C01" w:rsidRPr="00B92020" w:rsidRDefault="00F71C01" w:rsidP="00B92020">
      <w:pPr>
        <w:pStyle w:val="ListParagraph"/>
        <w:numPr>
          <w:ilvl w:val="0"/>
          <w:numId w:val="23"/>
        </w:numPr>
        <w:rPr>
          <w:b/>
          <w:bCs/>
        </w:rPr>
      </w:pPr>
      <w:r w:rsidRPr="26B438FA">
        <w:rPr>
          <w:b/>
          <w:bCs/>
        </w:rPr>
        <w:t>Can an LEA use both 2% administrative costs and indirect cost?</w:t>
      </w:r>
    </w:p>
    <w:p w14:paraId="39B28374" w14:textId="2884411C" w:rsidR="00F71C01" w:rsidRPr="00F95ED8" w:rsidRDefault="00F71C01" w:rsidP="00F71C01">
      <w:r w:rsidRPr="00F95ED8">
        <w:t xml:space="preserve">Yes, an LEA may reserve up to 2% of its SSAE allocation for </w:t>
      </w:r>
      <w:r w:rsidRPr="00F95ED8">
        <w:rPr>
          <w:u w:val="single"/>
        </w:rPr>
        <w:t>direct</w:t>
      </w:r>
      <w:r w:rsidRPr="00F95ED8">
        <w:t xml:space="preserve"> administrative costs.  It also may take its approved </w:t>
      </w:r>
      <w:r w:rsidRPr="00F95ED8">
        <w:rPr>
          <w:u w:val="single"/>
        </w:rPr>
        <w:t>indirect</w:t>
      </w:r>
      <w:r w:rsidRPr="00F95ED8">
        <w:t xml:space="preserve"> rate.  </w:t>
      </w:r>
      <w:r w:rsidR="00170274" w:rsidRPr="00F95ED8">
        <w:t>For budget purposes, b</w:t>
      </w:r>
      <w:r w:rsidRPr="00F95ED8">
        <w:t xml:space="preserve">oth should use the “Administration” option from the Reserve drop-down menu in </w:t>
      </w:r>
      <w:proofErr w:type="spellStart"/>
      <w:r w:rsidRPr="00F95ED8">
        <w:t>AcceleGrants</w:t>
      </w:r>
      <w:proofErr w:type="spellEnd"/>
      <w:r w:rsidRPr="00F95ED8">
        <w:t>. </w:t>
      </w:r>
      <w:r w:rsidR="00FE2BE8" w:rsidRPr="00F95ED8">
        <w:t>A</w:t>
      </w:r>
      <w:r w:rsidRPr="00F95ED8">
        <w:t>ny amounts included in the 60000 series for Indirect will not count against the 2% cap.</w:t>
      </w:r>
    </w:p>
    <w:p w14:paraId="1069D36F" w14:textId="77777777" w:rsidR="00C11937" w:rsidRPr="00F95ED8" w:rsidRDefault="00C11937">
      <w:pPr>
        <w:rPr>
          <w:b/>
        </w:rPr>
      </w:pPr>
    </w:p>
    <w:p w14:paraId="46E0F814" w14:textId="74C2A975" w:rsidR="00FB31B0" w:rsidRPr="00B92020" w:rsidRDefault="00FB31B0" w:rsidP="26B438FA">
      <w:pPr>
        <w:pStyle w:val="ListParagraph"/>
        <w:numPr>
          <w:ilvl w:val="0"/>
          <w:numId w:val="23"/>
        </w:numPr>
        <w:rPr>
          <w:b/>
          <w:bCs/>
        </w:rPr>
      </w:pPr>
      <w:r w:rsidRPr="26B438FA">
        <w:rPr>
          <w:b/>
          <w:bCs/>
        </w:rPr>
        <w:t xml:space="preserve">If a district decides to transfer their Title IV-A funds to </w:t>
      </w:r>
      <w:r w:rsidR="002C658C" w:rsidRPr="26B438FA">
        <w:rPr>
          <w:b/>
          <w:bCs/>
        </w:rPr>
        <w:t>T</w:t>
      </w:r>
      <w:r w:rsidRPr="26B438FA">
        <w:rPr>
          <w:b/>
          <w:bCs/>
        </w:rPr>
        <w:t xml:space="preserve">itle II, are there any obligations to use the funds as they were intended under Title IV-A? </w:t>
      </w:r>
    </w:p>
    <w:p w14:paraId="3F99FE4B" w14:textId="56C59288" w:rsidR="00343792" w:rsidRPr="00F95ED8" w:rsidRDefault="00343792">
      <w:r w:rsidRPr="00F95ED8">
        <w:t>No. Transferred funds take on the</w:t>
      </w:r>
      <w:r w:rsidR="00F95ED8" w:rsidRPr="00F95ED8">
        <w:t xml:space="preserve"> requirements</w:t>
      </w:r>
      <w:r w:rsidRPr="00F95ED8">
        <w:t xml:space="preserve"> of the eligible federal program they are transferred to by the LEA. </w:t>
      </w:r>
    </w:p>
    <w:p w14:paraId="11BD53B9" w14:textId="77777777" w:rsidR="00343792" w:rsidRPr="00F95ED8" w:rsidRDefault="00343792" w:rsidP="00E15CB0">
      <w:r w:rsidRPr="00F95ED8">
        <w:t xml:space="preserve">An LEA may transfer </w:t>
      </w:r>
      <w:r w:rsidR="00573A5F" w:rsidRPr="00F95ED8">
        <w:t xml:space="preserve">from </w:t>
      </w:r>
      <w:r w:rsidRPr="00F95ED8">
        <w:t xml:space="preserve">Title IV, Part A funds </w:t>
      </w:r>
      <w:r w:rsidRPr="00B629AC">
        <w:rPr>
          <w:rFonts w:eastAsia="Arial" w:cstheme="minorHAnsi"/>
          <w:b/>
          <w:sz w:val="24"/>
          <w:szCs w:val="24"/>
        </w:rPr>
        <w:t>to</w:t>
      </w:r>
      <w:r w:rsidRPr="00B629AC">
        <w:rPr>
          <w:rFonts w:cstheme="minorHAnsi"/>
        </w:rPr>
        <w:t>:</w:t>
      </w:r>
      <w:r w:rsidRPr="00F95ED8">
        <w:t xml:space="preserve"> </w:t>
      </w:r>
    </w:p>
    <w:p w14:paraId="274196D5" w14:textId="77777777" w:rsidR="00343792" w:rsidRPr="00F95ED8" w:rsidRDefault="00343792" w:rsidP="00E15CB0">
      <w:pPr>
        <w:numPr>
          <w:ilvl w:val="0"/>
          <w:numId w:val="6"/>
        </w:numPr>
        <w:spacing w:after="5" w:line="249" w:lineRule="auto"/>
        <w:ind w:hanging="360"/>
      </w:pPr>
      <w:r w:rsidRPr="00F95ED8">
        <w:t xml:space="preserve">Title I, Part A – Improving basic programs operated by LEAs;  </w:t>
      </w:r>
    </w:p>
    <w:p w14:paraId="1A442CD1" w14:textId="77777777" w:rsidR="00343792" w:rsidRPr="00F95ED8" w:rsidRDefault="00343792" w:rsidP="00E15CB0">
      <w:pPr>
        <w:numPr>
          <w:ilvl w:val="0"/>
          <w:numId w:val="6"/>
        </w:numPr>
        <w:spacing w:after="5" w:line="249" w:lineRule="auto"/>
        <w:ind w:hanging="360"/>
      </w:pPr>
      <w:r w:rsidRPr="00F95ED8">
        <w:t xml:space="preserve">Title II, Part A − Supporting effective instruction state grants; and </w:t>
      </w:r>
    </w:p>
    <w:p w14:paraId="447813AF" w14:textId="77777777" w:rsidR="00343792" w:rsidRPr="00F95ED8" w:rsidRDefault="00343792" w:rsidP="00E15CB0">
      <w:pPr>
        <w:numPr>
          <w:ilvl w:val="0"/>
          <w:numId w:val="6"/>
        </w:numPr>
        <w:spacing w:after="72" w:line="249" w:lineRule="auto"/>
        <w:ind w:hanging="360"/>
      </w:pPr>
      <w:r w:rsidRPr="00F95ED8">
        <w:t xml:space="preserve">Title III, Part A – State grants for English language acquisition and language enhancement. </w:t>
      </w:r>
    </w:p>
    <w:p w14:paraId="5B0C9F11" w14:textId="77777777" w:rsidR="00E6229C" w:rsidRPr="00F95ED8" w:rsidRDefault="00E96BBB" w:rsidP="00E15CB0">
      <w:r w:rsidRPr="00F95ED8">
        <w:t xml:space="preserve">An LEA may transfer funds </w:t>
      </w:r>
      <w:r w:rsidRPr="00F95ED8">
        <w:rPr>
          <w:u w:val="single" w:color="000000"/>
        </w:rPr>
        <w:t>to</w:t>
      </w:r>
      <w:r w:rsidRPr="00F95ED8">
        <w:t xml:space="preserve"> Title IV, Part A </w:t>
      </w:r>
      <w:r w:rsidRPr="00B629AC">
        <w:rPr>
          <w:rFonts w:eastAsia="Arial" w:cstheme="minorHAnsi"/>
          <w:b/>
          <w:sz w:val="24"/>
          <w:szCs w:val="24"/>
        </w:rPr>
        <w:t>from</w:t>
      </w:r>
      <w:r w:rsidR="00E6229C" w:rsidRPr="00B629AC">
        <w:rPr>
          <w:rFonts w:eastAsia="Arial" w:cstheme="minorHAnsi"/>
        </w:rPr>
        <w:t>:</w:t>
      </w:r>
      <w:r w:rsidRPr="00B629AC">
        <w:t xml:space="preserve"> </w:t>
      </w:r>
    </w:p>
    <w:p w14:paraId="0E3F2C17" w14:textId="77777777" w:rsidR="00E96BBB" w:rsidRPr="00F95ED8" w:rsidRDefault="00E96BBB" w:rsidP="00E6229C">
      <w:pPr>
        <w:pStyle w:val="ListParagraph"/>
        <w:numPr>
          <w:ilvl w:val="0"/>
          <w:numId w:val="7"/>
        </w:numPr>
      </w:pPr>
      <w:r w:rsidRPr="00F95ED8">
        <w:t>Title II, Part A</w:t>
      </w:r>
    </w:p>
    <w:p w14:paraId="288B2AD3" w14:textId="35AB759D" w:rsidR="00FE2BE8" w:rsidRPr="00F95ED8" w:rsidRDefault="00FE2BE8" w:rsidP="00FE2BE8">
      <w:pPr>
        <w:spacing w:before="120" w:after="120" w:line="240" w:lineRule="auto"/>
      </w:pPr>
      <w:r w:rsidRPr="00F95ED8">
        <w:t xml:space="preserve">Keep in mind, </w:t>
      </w:r>
      <w:r w:rsidR="00B629AC">
        <w:t xml:space="preserve">an </w:t>
      </w:r>
      <w:r w:rsidRPr="00F95ED8">
        <w:t xml:space="preserve">LEA that </w:t>
      </w:r>
      <w:r w:rsidR="00B629AC">
        <w:t xml:space="preserve">chooses to </w:t>
      </w:r>
      <w:r w:rsidRPr="00F95ED8">
        <w:t xml:space="preserve">transfer funds must begin </w:t>
      </w:r>
      <w:r w:rsidR="00B629AC">
        <w:t xml:space="preserve">private school </w:t>
      </w:r>
      <w:r w:rsidRPr="00F95ED8">
        <w:t>consultation</w:t>
      </w:r>
      <w:r w:rsidRPr="00B629AC">
        <w:rPr>
          <w:b/>
        </w:rPr>
        <w:t xml:space="preserve"> </w:t>
      </w:r>
      <w:r w:rsidR="00B629AC" w:rsidRPr="00B629AC">
        <w:rPr>
          <w:b/>
        </w:rPr>
        <w:t>PRIOR</w:t>
      </w:r>
      <w:r w:rsidRPr="00F95ED8">
        <w:t xml:space="preserve"> to the decision to transfer funds. </w:t>
      </w:r>
    </w:p>
    <w:p w14:paraId="7DF6AA87" w14:textId="77777777" w:rsidR="00E96BBB" w:rsidRPr="00F95ED8" w:rsidRDefault="00343792" w:rsidP="00E96BBB">
      <w:r w:rsidRPr="00F95ED8">
        <w:t xml:space="preserve">Please see the </w:t>
      </w:r>
      <w:r w:rsidR="00E96BBB" w:rsidRPr="00F95ED8">
        <w:t>US Department of Education’s</w:t>
      </w:r>
      <w:r w:rsidR="00E96BBB" w:rsidRPr="00F95ED8">
        <w:rPr>
          <w:i/>
        </w:rPr>
        <w:t xml:space="preserve"> </w:t>
      </w:r>
      <w:hyperlink r:id="rId11" w:history="1">
        <w:r w:rsidRPr="00F95ED8">
          <w:rPr>
            <w:rStyle w:val="Hyperlink"/>
            <w:i/>
          </w:rPr>
          <w:t>Non-Regulatory Guidance: Fiscal Changes and Equitable Services Requirements under the Elementary and Secondary Education Act of 1965 (ESEA), as amended by the Ev</w:t>
        </w:r>
        <w:r w:rsidR="00E96BBB" w:rsidRPr="00F95ED8">
          <w:rPr>
            <w:rStyle w:val="Hyperlink"/>
            <w:i/>
          </w:rPr>
          <w:t>ery Student Succeeds Act (ESSA)</w:t>
        </w:r>
      </w:hyperlink>
      <w:r w:rsidR="00E96BBB" w:rsidRPr="00F95ED8">
        <w:t xml:space="preserve"> for additional information.</w:t>
      </w:r>
    </w:p>
    <w:p w14:paraId="7AF900FD" w14:textId="58341BF9" w:rsidR="002A7386" w:rsidRPr="00F95ED8" w:rsidRDefault="00032D53" w:rsidP="00F71C01">
      <w:pPr>
        <w:rPr>
          <w:b/>
          <w:bCs/>
          <w:sz w:val="24"/>
          <w:szCs w:val="24"/>
        </w:rPr>
      </w:pPr>
      <w:r w:rsidRPr="00F95ED8">
        <w:rPr>
          <w:noProof/>
          <w:color w:val="000000" w:themeColor="text1"/>
        </w:rPr>
        <mc:AlternateContent>
          <mc:Choice Requires="wps">
            <w:drawing>
              <wp:anchor distT="0" distB="0" distL="114300" distR="114300" simplePos="0" relativeHeight="251723264" behindDoc="0" locked="0" layoutInCell="1" allowOverlap="1" wp14:anchorId="15C553C9" wp14:editId="35E9720A">
                <wp:simplePos x="0" y="0"/>
                <wp:positionH relativeFrom="column">
                  <wp:posOffset>2691313</wp:posOffset>
                </wp:positionH>
                <wp:positionV relativeFrom="paragraph">
                  <wp:posOffset>261964</wp:posOffset>
                </wp:positionV>
                <wp:extent cx="676275" cy="259080"/>
                <wp:effectExtent l="0" t="0" r="28575" b="26670"/>
                <wp:wrapThrough wrapText="bothSides">
                  <wp:wrapPolygon edited="0">
                    <wp:start x="0" y="0"/>
                    <wp:lineTo x="0" y="22235"/>
                    <wp:lineTo x="21904" y="22235"/>
                    <wp:lineTo x="21904" y="0"/>
                    <wp:lineTo x="0" y="0"/>
                  </wp:wrapPolygon>
                </wp:wrapThrough>
                <wp:docPr id="7" name="Flowchart: Alternate Process 7"/>
                <wp:cNvGraphicFramePr/>
                <a:graphic xmlns:a="http://schemas.openxmlformats.org/drawingml/2006/main">
                  <a:graphicData uri="http://schemas.microsoft.com/office/word/2010/wordprocessingShape">
                    <wps:wsp>
                      <wps:cNvSpPr/>
                      <wps:spPr>
                        <a:xfrm>
                          <a:off x="0" y="0"/>
                          <a:ext cx="676275" cy="259080"/>
                        </a:xfrm>
                        <a:prstGeom prst="flowChartAlternateProcess">
                          <a:avLst/>
                        </a:prstGeom>
                        <a:solidFill>
                          <a:schemeClr val="accent2"/>
                        </a:solidFill>
                        <a:ln w="12700" cap="flat" cmpd="sng" algn="ctr">
                          <a:solidFill>
                            <a:schemeClr val="accent2"/>
                          </a:solidFill>
                          <a:prstDash val="solid"/>
                          <a:miter lim="800000"/>
                        </a:ln>
                        <a:effectLst/>
                      </wps:spPr>
                      <wps:txbx>
                        <w:txbxContent>
                          <w:p w14:paraId="760FEBF3" w14:textId="64C081D3" w:rsidR="00032D53" w:rsidRPr="008D4F17" w:rsidRDefault="00032D53" w:rsidP="00032D53">
                            <w:pPr>
                              <w:shd w:val="clear" w:color="auto" w:fill="ED7D31" w:themeFill="accent2"/>
                              <w:jc w:val="center"/>
                              <w:rPr>
                                <w:b/>
                                <w:color w:val="000000" w:themeColor="text1"/>
                                <w:sz w:val="18"/>
                                <w:szCs w:val="18"/>
                              </w:rPr>
                            </w:pPr>
                            <w:r>
                              <w:rPr>
                                <w:b/>
                                <w:color w:val="000000" w:themeColor="text1"/>
                                <w:sz w:val="18"/>
                                <w:szCs w:val="18"/>
                              </w:rPr>
                              <w:t>Updated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C553C9"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7" o:spid="_x0000_s1026" type="#_x0000_t176" style="position:absolute;margin-left:211.9pt;margin-top:20.65pt;width:53.25pt;height:20.4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" fillcolor="#ed7d31 [3205]" strokecolor="#ed7d31 [3205]" strokeweight="1pt">
                <v:textbox>
                  <w:txbxContent>
                    <w:p w14:paraId="760FEBF3" w14:textId="64C081D3" w:rsidR="00032D53" w:rsidRPr="008D4F17" w:rsidRDefault="00032D53" w:rsidP="00032D53">
                      <w:pPr>
                        <w:shd w:val="clear" w:color="auto" w:fill="ED7D31" w:themeFill="accent2"/>
                        <w:jc w:val="center"/>
                        <w:rPr>
                          <w:b/>
                          <w:color w:val="000000" w:themeColor="text1"/>
                          <w:sz w:val="18"/>
                          <w:szCs w:val="18"/>
                        </w:rPr>
                      </w:pPr>
                      <w:r>
                        <w:rPr>
                          <w:b/>
                          <w:color w:val="000000" w:themeColor="text1"/>
                          <w:sz w:val="18"/>
                          <w:szCs w:val="18"/>
                        </w:rPr>
                        <w:t>Updated</w:t>
                      </w:r>
                    </w:p>
                  </w:txbxContent>
                </v:textbox>
                <w10:wrap type="through"/>
              </v:shape>
            </w:pict>
          </mc:Fallback>
        </mc:AlternateContent>
      </w:r>
    </w:p>
    <w:p w14:paraId="3DA7E52B" w14:textId="72FC6824" w:rsidR="00FE2BE8" w:rsidRPr="00B92020" w:rsidRDefault="00046844" w:rsidP="00B92020">
      <w:pPr>
        <w:pStyle w:val="ListParagraph"/>
        <w:numPr>
          <w:ilvl w:val="0"/>
          <w:numId w:val="23"/>
        </w:numPr>
        <w:rPr>
          <w:b/>
          <w:bCs/>
        </w:rPr>
      </w:pPr>
      <w:r w:rsidRPr="26B438FA">
        <w:rPr>
          <w:b/>
          <w:bCs/>
        </w:rPr>
        <w:t>What is the 20-20-Some</w:t>
      </w:r>
      <w:r w:rsidR="00032D53">
        <w:rPr>
          <w:b/>
          <w:bCs/>
        </w:rPr>
        <w:t xml:space="preserve"> Portion </w:t>
      </w:r>
      <w:r w:rsidRPr="26B438FA">
        <w:rPr>
          <w:b/>
          <w:bCs/>
        </w:rPr>
        <w:t>Rule?</w:t>
      </w:r>
      <w:r w:rsidR="0052697D" w:rsidRPr="26B438FA">
        <w:rPr>
          <w:b/>
          <w:bCs/>
        </w:rPr>
        <w:t xml:space="preserve"> </w:t>
      </w:r>
      <w:r w:rsidR="00946541" w:rsidRPr="26B438FA">
        <w:rPr>
          <w:b/>
          <w:bCs/>
        </w:rPr>
        <w:t xml:space="preserve"> </w:t>
      </w:r>
    </w:p>
    <w:p w14:paraId="6D0F74D1" w14:textId="77777777" w:rsidR="00EC1715" w:rsidRPr="00F95ED8" w:rsidRDefault="00046844" w:rsidP="002A7386">
      <w:pPr>
        <w:rPr>
          <w:rFonts w:cstheme="minorHAnsi"/>
        </w:rPr>
      </w:pPr>
      <w:r w:rsidRPr="00F95ED8">
        <w:rPr>
          <w:bCs/>
        </w:rPr>
        <w:t>LEAs with allocations of $30,000 or more</w:t>
      </w:r>
      <w:r w:rsidR="00946541" w:rsidRPr="00F95ED8">
        <w:rPr>
          <w:bCs/>
        </w:rPr>
        <w:t>,</w:t>
      </w:r>
      <w:r w:rsidR="00EC1715" w:rsidRPr="00F95ED8">
        <w:rPr>
          <w:bCs/>
        </w:rPr>
        <w:t xml:space="preserve"> after transfers</w:t>
      </w:r>
      <w:r w:rsidR="00946541" w:rsidRPr="00F95ED8">
        <w:rPr>
          <w:bCs/>
        </w:rPr>
        <w:t>,</w:t>
      </w:r>
      <w:r w:rsidR="00EC1715" w:rsidRPr="00F95ED8">
        <w:rPr>
          <w:bCs/>
        </w:rPr>
        <w:t xml:space="preserve"> are required to spend </w:t>
      </w:r>
      <w:r w:rsidR="002A7386" w:rsidRPr="00F95ED8">
        <w:rPr>
          <w:bCs/>
        </w:rPr>
        <w:t xml:space="preserve">funds in </w:t>
      </w:r>
      <w:r w:rsidR="00EC1715" w:rsidRPr="00F95ED8">
        <w:rPr>
          <w:rFonts w:cstheme="minorHAnsi"/>
        </w:rPr>
        <w:t>each of the content areas as follows:</w:t>
      </w:r>
    </w:p>
    <w:p w14:paraId="050159BC" w14:textId="77777777" w:rsidR="00EC1715" w:rsidRPr="00F95ED8" w:rsidRDefault="00EC1715" w:rsidP="002A7386">
      <w:pPr>
        <w:pStyle w:val="Default"/>
        <w:numPr>
          <w:ilvl w:val="0"/>
          <w:numId w:val="22"/>
        </w:numPr>
        <w:rPr>
          <w:rFonts w:asciiTheme="minorHAnsi" w:hAnsiTheme="minorHAnsi" w:cstheme="minorHAnsi"/>
          <w:sz w:val="22"/>
          <w:szCs w:val="22"/>
        </w:rPr>
      </w:pPr>
      <w:r w:rsidRPr="00F95ED8">
        <w:rPr>
          <w:rFonts w:asciiTheme="minorHAnsi" w:hAnsiTheme="minorHAnsi" w:cstheme="minorHAnsi"/>
          <w:sz w:val="22"/>
          <w:szCs w:val="22"/>
        </w:rPr>
        <w:t xml:space="preserve">no less than </w:t>
      </w:r>
      <w:r w:rsidRPr="00F95ED8">
        <w:rPr>
          <w:rFonts w:asciiTheme="minorHAnsi" w:hAnsiTheme="minorHAnsi" w:cstheme="minorHAnsi"/>
          <w:b/>
          <w:sz w:val="22"/>
          <w:szCs w:val="22"/>
        </w:rPr>
        <w:t>20% of funds</w:t>
      </w:r>
      <w:r w:rsidRPr="00F95ED8">
        <w:rPr>
          <w:rFonts w:asciiTheme="minorHAnsi" w:hAnsiTheme="minorHAnsi" w:cstheme="minorHAnsi"/>
          <w:sz w:val="22"/>
          <w:szCs w:val="22"/>
        </w:rPr>
        <w:t xml:space="preserve"> for activities to support well-rounded educational opportunities;</w:t>
      </w:r>
    </w:p>
    <w:p w14:paraId="1FDC32AD" w14:textId="77777777" w:rsidR="00EC1715" w:rsidRPr="00F95ED8" w:rsidRDefault="00EC1715" w:rsidP="002A7386">
      <w:pPr>
        <w:pStyle w:val="Default"/>
        <w:numPr>
          <w:ilvl w:val="0"/>
          <w:numId w:val="22"/>
        </w:numPr>
        <w:rPr>
          <w:rFonts w:asciiTheme="minorHAnsi" w:hAnsiTheme="minorHAnsi" w:cstheme="minorHAnsi"/>
          <w:sz w:val="22"/>
          <w:szCs w:val="22"/>
        </w:rPr>
      </w:pPr>
      <w:r w:rsidRPr="00F95ED8">
        <w:rPr>
          <w:rFonts w:asciiTheme="minorHAnsi" w:hAnsiTheme="minorHAnsi" w:cstheme="minorHAnsi"/>
          <w:sz w:val="22"/>
          <w:szCs w:val="22"/>
        </w:rPr>
        <w:t xml:space="preserve">no less than </w:t>
      </w:r>
      <w:r w:rsidRPr="00F95ED8">
        <w:rPr>
          <w:rFonts w:asciiTheme="minorHAnsi" w:hAnsiTheme="minorHAnsi" w:cstheme="minorHAnsi"/>
          <w:b/>
          <w:sz w:val="22"/>
          <w:szCs w:val="22"/>
        </w:rPr>
        <w:t>20% of funds</w:t>
      </w:r>
      <w:r w:rsidRPr="00F95ED8">
        <w:rPr>
          <w:rFonts w:asciiTheme="minorHAnsi" w:hAnsiTheme="minorHAnsi" w:cstheme="minorHAnsi"/>
          <w:sz w:val="22"/>
          <w:szCs w:val="22"/>
        </w:rPr>
        <w:t xml:space="preserve"> for activities to support safe and healthy students; and</w:t>
      </w:r>
    </w:p>
    <w:p w14:paraId="5D90E539" w14:textId="77777777" w:rsidR="00EC1715" w:rsidRPr="00F95ED8" w:rsidRDefault="00EC1715" w:rsidP="002A7386">
      <w:pPr>
        <w:pStyle w:val="Default"/>
        <w:numPr>
          <w:ilvl w:val="0"/>
          <w:numId w:val="22"/>
        </w:numPr>
        <w:rPr>
          <w:rFonts w:asciiTheme="minorHAnsi" w:hAnsiTheme="minorHAnsi" w:cstheme="minorHAnsi"/>
          <w:sz w:val="22"/>
          <w:szCs w:val="22"/>
        </w:rPr>
      </w:pPr>
      <w:r w:rsidRPr="00F95ED8">
        <w:rPr>
          <w:rFonts w:asciiTheme="minorHAnsi" w:hAnsiTheme="minorHAnsi" w:cstheme="minorHAnsi"/>
          <w:b/>
          <w:sz w:val="22"/>
          <w:szCs w:val="22"/>
        </w:rPr>
        <w:t>a portion of funds</w:t>
      </w:r>
      <w:r w:rsidRPr="00F95ED8">
        <w:rPr>
          <w:rFonts w:asciiTheme="minorHAnsi" w:hAnsiTheme="minorHAnsi" w:cstheme="minorHAnsi"/>
          <w:sz w:val="22"/>
          <w:szCs w:val="22"/>
        </w:rPr>
        <w:t xml:space="preserve"> for activities to support effective use of technology. </w:t>
      </w:r>
    </w:p>
    <w:p w14:paraId="1AB69566" w14:textId="77777777" w:rsidR="002A7386" w:rsidRPr="00F95ED8" w:rsidRDefault="002A7386" w:rsidP="002A7386">
      <w:pPr>
        <w:pStyle w:val="Default"/>
        <w:ind w:left="720"/>
        <w:rPr>
          <w:rFonts w:asciiTheme="minorHAnsi" w:hAnsiTheme="minorHAnsi" w:cstheme="minorHAnsi"/>
          <w:sz w:val="22"/>
          <w:szCs w:val="22"/>
        </w:rPr>
      </w:pPr>
    </w:p>
    <w:p w14:paraId="698E2DCA" w14:textId="05C6A81B" w:rsidR="004B6692" w:rsidRPr="00F95ED8" w:rsidRDefault="002A7386">
      <w:r w:rsidRPr="00F95ED8">
        <w:t>Hence the name 20-20-</w:t>
      </w:r>
      <w:r w:rsidR="00032D53">
        <w:t xml:space="preserve">Some Portion </w:t>
      </w:r>
      <w:r w:rsidRPr="00F95ED8">
        <w:t>rul</w:t>
      </w:r>
      <w:r w:rsidR="00032D53">
        <w:t>e (formerly called the “20-20-Something” Rule).</w:t>
      </w:r>
    </w:p>
    <w:p w14:paraId="0E7F8005" w14:textId="77777777" w:rsidR="002A7386" w:rsidRPr="00F95ED8" w:rsidRDefault="00946541">
      <w:r w:rsidRPr="00F95ED8">
        <w:t xml:space="preserve">Keep in mind, the funds expended for </w:t>
      </w:r>
      <w:r w:rsidRPr="002E265D">
        <w:rPr>
          <w:b/>
        </w:rPr>
        <w:t>both</w:t>
      </w:r>
      <w:r w:rsidRPr="00F95ED8">
        <w:t xml:space="preserve"> public and private school services assist LEAs in meeting this requirement.</w:t>
      </w:r>
    </w:p>
    <w:p w14:paraId="633B58B2" w14:textId="57C8CCB0" w:rsidR="00032D53" w:rsidRPr="00032D53" w:rsidRDefault="00946541" w:rsidP="000A4431">
      <w:pPr>
        <w:pStyle w:val="ListParagraph"/>
        <w:numPr>
          <w:ilvl w:val="0"/>
          <w:numId w:val="23"/>
        </w:numPr>
        <w:spacing w:after="0" w:line="276" w:lineRule="auto"/>
        <w:textAlignment w:val="baseline"/>
        <w:rPr>
          <w:b/>
          <w:bCs/>
        </w:rPr>
      </w:pPr>
      <w:r w:rsidRPr="00032D53">
        <w:rPr>
          <w:b/>
        </w:rPr>
        <w:br w:type="page"/>
      </w:r>
      <w:r w:rsidR="00032D53" w:rsidRPr="00032D53">
        <w:rPr>
          <w:rStyle w:val="normaltextrun"/>
          <w:rFonts w:ascii="Calibri" w:hAnsi="Calibri" w:cs="Calibri"/>
          <w:b/>
          <w:bCs/>
          <w:color w:val="000000"/>
        </w:rPr>
        <w:lastRenderedPageBreak/>
        <w:t xml:space="preserve">What </w:t>
      </w:r>
      <w:r w:rsidR="00032D53" w:rsidRPr="00032D53">
        <w:rPr>
          <w:b/>
          <w:bCs/>
        </w:rPr>
        <w:t>is the 15% Technology Infrastructure Cap?</w:t>
      </w:r>
      <w:r w:rsidR="00032D53" w:rsidRPr="00032D53">
        <w:rPr>
          <w:noProof/>
          <w:color w:val="000000" w:themeColor="text1"/>
        </w:rPr>
        <w:t xml:space="preserve">  </w:t>
      </w:r>
    </w:p>
    <w:p w14:paraId="4D615AB9" w14:textId="77777777" w:rsidR="00032D53" w:rsidRPr="00032D53" w:rsidRDefault="00032D53" w:rsidP="00032D53">
      <w:pPr>
        <w:pStyle w:val="ListParagraph"/>
        <w:spacing w:after="0" w:line="276" w:lineRule="auto"/>
        <w:ind w:left="360"/>
        <w:textAlignment w:val="baseline"/>
        <w:rPr>
          <w:b/>
          <w:bCs/>
        </w:rPr>
      </w:pPr>
    </w:p>
    <w:p w14:paraId="76C684B8" w14:textId="77777777" w:rsidR="00032D53" w:rsidRPr="00F95ED8" w:rsidRDefault="00032D53" w:rsidP="00032D53">
      <w:r w:rsidRPr="00F95ED8">
        <w:t xml:space="preserve">LEAs that set aside funds for Effective Use of Technology for services to public or private schools may choose to expend up to 15% of these funds on Technology Infrastructure. </w:t>
      </w:r>
    </w:p>
    <w:p w14:paraId="38DE81CD" w14:textId="77777777" w:rsidR="00032D53" w:rsidRPr="00F95ED8" w:rsidRDefault="00032D53" w:rsidP="00032D53">
      <w:r w:rsidRPr="00F95ED8">
        <w:t>Keep in mind, these funds can be spent for services to public schools, private schools or both.</w:t>
      </w:r>
    </w:p>
    <w:p w14:paraId="1CF65CD3" w14:textId="77777777" w:rsidR="00032D53" w:rsidRDefault="00032D53" w:rsidP="00E61992">
      <w:pPr>
        <w:spacing w:after="0" w:line="276" w:lineRule="auto"/>
        <w:rPr>
          <w:b/>
          <w:bCs/>
          <w:color w:val="2E74B5" w:themeColor="accent1" w:themeShade="BF"/>
          <w:sz w:val="28"/>
          <w:szCs w:val="28"/>
        </w:rPr>
      </w:pPr>
    </w:p>
    <w:p w14:paraId="2AC8F8A0" w14:textId="4B267229" w:rsidR="00E61992" w:rsidRPr="00F629EE" w:rsidRDefault="00E61992" w:rsidP="00E61992">
      <w:pPr>
        <w:spacing w:after="0" w:line="276" w:lineRule="auto"/>
        <w:rPr>
          <w:b/>
          <w:bCs/>
          <w:color w:val="2E74B5" w:themeColor="accent1" w:themeShade="BF"/>
          <w:sz w:val="28"/>
          <w:szCs w:val="28"/>
        </w:rPr>
      </w:pPr>
      <w:r w:rsidRPr="00F95ED8">
        <w:rPr>
          <w:noProof/>
          <w:color w:val="000000" w:themeColor="text1"/>
        </w:rPr>
        <mc:AlternateContent>
          <mc:Choice Requires="wps">
            <w:drawing>
              <wp:anchor distT="0" distB="0" distL="114300" distR="114300" simplePos="0" relativeHeight="251721216" behindDoc="0" locked="0" layoutInCell="1" allowOverlap="1" wp14:anchorId="5FBB1886" wp14:editId="44C90DDF">
                <wp:simplePos x="0" y="0"/>
                <wp:positionH relativeFrom="column">
                  <wp:posOffset>1651000</wp:posOffset>
                </wp:positionH>
                <wp:positionV relativeFrom="paragraph">
                  <wp:posOffset>13344</wp:posOffset>
                </wp:positionV>
                <wp:extent cx="676275" cy="259080"/>
                <wp:effectExtent l="0" t="0" r="28575" b="26670"/>
                <wp:wrapThrough wrapText="bothSides">
                  <wp:wrapPolygon edited="0">
                    <wp:start x="0" y="0"/>
                    <wp:lineTo x="0" y="22235"/>
                    <wp:lineTo x="21904" y="22235"/>
                    <wp:lineTo x="21904" y="0"/>
                    <wp:lineTo x="0" y="0"/>
                  </wp:wrapPolygon>
                </wp:wrapThrough>
                <wp:docPr id="2" name="Flowchart: Alternate Process 2"/>
                <wp:cNvGraphicFramePr/>
                <a:graphic xmlns:a="http://schemas.openxmlformats.org/drawingml/2006/main">
                  <a:graphicData uri="http://schemas.microsoft.com/office/word/2010/wordprocessingShape">
                    <wps:wsp>
                      <wps:cNvSpPr/>
                      <wps:spPr>
                        <a:xfrm>
                          <a:off x="0" y="0"/>
                          <a:ext cx="676275" cy="259080"/>
                        </a:xfrm>
                        <a:prstGeom prst="flowChartAlternateProcess">
                          <a:avLst/>
                        </a:prstGeom>
                        <a:solidFill>
                          <a:schemeClr val="accent1"/>
                        </a:solidFill>
                        <a:ln w="12700" cap="flat" cmpd="sng" algn="ctr">
                          <a:solidFill>
                            <a:schemeClr val="accent1">
                              <a:lumMod val="50000"/>
                            </a:schemeClr>
                          </a:solidFill>
                          <a:prstDash val="solid"/>
                          <a:miter lim="800000"/>
                        </a:ln>
                        <a:effectLst/>
                      </wps:spPr>
                      <wps:txbx>
                        <w:txbxContent>
                          <w:p w14:paraId="30A0FAF9" w14:textId="77777777" w:rsidR="00E61992" w:rsidRPr="008D4F17" w:rsidRDefault="00E61992" w:rsidP="00E61992">
                            <w:pPr>
                              <w:jc w:val="center"/>
                              <w:rPr>
                                <w:b/>
                                <w:color w:val="000000" w:themeColor="text1"/>
                                <w:sz w:val="18"/>
                                <w:szCs w:val="18"/>
                              </w:rPr>
                            </w:pPr>
                            <w:r>
                              <w:rPr>
                                <w:b/>
                                <w:color w:val="000000" w:themeColor="text1"/>
                                <w:sz w:val="18"/>
                                <w:szCs w:val="18"/>
                              </w:rPr>
                              <w:t>New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BB1886" id="Flowchart: Alternate Process 2" o:spid="_x0000_s1027" type="#_x0000_t176" style="position:absolute;margin-left:130pt;margin-top:1.05pt;width:53.25pt;height:20.4pt;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" fillcolor="#5b9bd5 [3204]" strokecolor="#1f4d78 [1604]" strokeweight="1pt">
                <v:textbox>
                  <w:txbxContent>
                    <w:p w14:paraId="30A0FAF9" w14:textId="77777777" w:rsidR="00E61992" w:rsidRPr="008D4F17" w:rsidRDefault="00E61992" w:rsidP="00E61992">
                      <w:pPr>
                        <w:jc w:val="center"/>
                        <w:rPr>
                          <w:b/>
                          <w:color w:val="000000" w:themeColor="text1"/>
                          <w:sz w:val="18"/>
                          <w:szCs w:val="18"/>
                        </w:rPr>
                      </w:pPr>
                      <w:r>
                        <w:rPr>
                          <w:b/>
                          <w:color w:val="000000" w:themeColor="text1"/>
                          <w:sz w:val="18"/>
                          <w:szCs w:val="18"/>
                        </w:rPr>
                        <w:t>New</w:t>
                      </w:r>
                    </w:p>
                  </w:txbxContent>
                </v:textbox>
                <w10:wrap type="through"/>
              </v:shape>
            </w:pict>
          </mc:Fallback>
        </mc:AlternateContent>
      </w:r>
      <w:r w:rsidRPr="26B438FA">
        <w:rPr>
          <w:b/>
          <w:bCs/>
          <w:color w:val="2E74B5" w:themeColor="accent1" w:themeShade="BF"/>
          <w:sz w:val="28"/>
          <w:szCs w:val="28"/>
        </w:rPr>
        <w:t>CARES Act Waivers</w:t>
      </w:r>
      <w:r>
        <w:rPr>
          <w:b/>
          <w:bCs/>
          <w:color w:val="2E74B5" w:themeColor="accent1" w:themeShade="BF"/>
          <w:sz w:val="28"/>
          <w:szCs w:val="28"/>
        </w:rPr>
        <w:t xml:space="preserve"> </w:t>
      </w:r>
    </w:p>
    <w:p w14:paraId="7AF6E79D" w14:textId="77777777" w:rsidR="00E61992" w:rsidRDefault="00E61992" w:rsidP="00E61992">
      <w:pPr>
        <w:pStyle w:val="paragraph"/>
        <w:spacing w:before="0" w:beforeAutospacing="0" w:after="0" w:afterAutospacing="0"/>
        <w:textAlignment w:val="baseline"/>
        <w:rPr>
          <w:rStyle w:val="normaltextrun"/>
          <w:rFonts w:ascii="Calibri" w:hAnsi="Calibri" w:cs="Calibri"/>
          <w:b/>
          <w:bCs/>
          <w:color w:val="000000"/>
        </w:rPr>
      </w:pPr>
    </w:p>
    <w:p w14:paraId="6D207BE7" w14:textId="5B6C32A2" w:rsidR="00E61992" w:rsidRPr="00E61992" w:rsidRDefault="00032D53" w:rsidP="00E61992">
      <w:pPr>
        <w:pStyle w:val="ListParagraph"/>
        <w:numPr>
          <w:ilvl w:val="0"/>
          <w:numId w:val="23"/>
        </w:numPr>
        <w:spacing w:after="0" w:line="276" w:lineRule="auto"/>
        <w:textAlignment w:val="baseline"/>
        <w:rPr>
          <w:rStyle w:val="normaltextrun"/>
          <w:rFonts w:ascii="Calibri" w:hAnsi="Calibri" w:cs="Calibri"/>
          <w:b/>
          <w:bCs/>
          <w:color w:val="000000"/>
        </w:rPr>
      </w:pPr>
      <w:r>
        <w:rPr>
          <w:rStyle w:val="normaltextrun"/>
          <w:rFonts w:ascii="Calibri" w:hAnsi="Calibri" w:cs="Calibri"/>
          <w:b/>
          <w:bCs/>
          <w:color w:val="000000"/>
        </w:rPr>
        <w:t xml:space="preserve">What is the </w:t>
      </w:r>
      <w:r w:rsidR="00E61992" w:rsidRPr="00E61992">
        <w:rPr>
          <w:rStyle w:val="normaltextrun"/>
          <w:rFonts w:ascii="Calibri" w:hAnsi="Calibri" w:cs="Calibri"/>
          <w:b/>
          <w:bCs/>
          <w:color w:val="000000"/>
        </w:rPr>
        <w:t>20-20-Some Portion Waiver?</w:t>
      </w:r>
    </w:p>
    <w:p w14:paraId="123E2F27" w14:textId="77777777" w:rsidR="00E61992" w:rsidRDefault="00E61992" w:rsidP="00E61992">
      <w:pPr>
        <w:pStyle w:val="paragraph"/>
        <w:spacing w:before="0" w:beforeAutospacing="0" w:after="0" w:afterAutospacing="0"/>
        <w:textAlignment w:val="baseline"/>
        <w:rPr>
          <w:rFonts w:ascii="Calibri" w:hAnsi="Calibri" w:cs="Calibri"/>
          <w:sz w:val="22"/>
          <w:szCs w:val="22"/>
        </w:rPr>
      </w:pPr>
    </w:p>
    <w:p w14:paraId="76A3A3BC" w14:textId="76B1C486" w:rsidR="00E61992" w:rsidRPr="00E61992" w:rsidRDefault="00E61992" w:rsidP="00E61992">
      <w:pPr>
        <w:pStyle w:val="paragraph"/>
        <w:spacing w:before="0" w:beforeAutospacing="0" w:after="0" w:afterAutospacing="0"/>
        <w:textAlignment w:val="baseline"/>
        <w:rPr>
          <w:rFonts w:ascii="Calibri" w:hAnsi="Calibri" w:cs="Calibri"/>
          <w:sz w:val="22"/>
          <w:szCs w:val="22"/>
        </w:rPr>
      </w:pPr>
      <w:r w:rsidRPr="00E61992">
        <w:rPr>
          <w:rStyle w:val="normaltextrun"/>
          <w:rFonts w:ascii="Calibri" w:hAnsi="Calibri" w:cs="Calibri"/>
          <w:color w:val="000000"/>
          <w:sz w:val="22"/>
          <w:szCs w:val="22"/>
        </w:rPr>
        <w:t>Title IV-A requires LEAs with allocations of $30,000 or more after transfers to spend as following in the three content areas: not less than 20% in well-rounded education, not less than 20% for safe and healthy activities, and a portion of funds for effective use of technology (of which not more than 15% may be used for technology infrastructure).</w:t>
      </w:r>
      <w:r w:rsidR="00032D53">
        <w:rPr>
          <w:rStyle w:val="normaltextrun"/>
          <w:rFonts w:ascii="Calibri" w:hAnsi="Calibri" w:cs="Calibri"/>
          <w:color w:val="000000"/>
          <w:sz w:val="22"/>
          <w:szCs w:val="22"/>
        </w:rPr>
        <w:t xml:space="preserve"> R</w:t>
      </w:r>
      <w:r w:rsidRPr="00E61992">
        <w:rPr>
          <w:rStyle w:val="normaltextrun"/>
          <w:rFonts w:ascii="Calibri" w:hAnsi="Calibri" w:cs="Calibri"/>
          <w:color w:val="000000"/>
          <w:sz w:val="22"/>
          <w:szCs w:val="22"/>
        </w:rPr>
        <w:t>IDE has been granted a waiver to sections 4106(e)(2)(C), (D), and (E) of Title IV, Part A of ESEA with respect to content-area spending requirements for FYs 2018 and 2019 Title IV, Part A funds.</w:t>
      </w:r>
      <w:r w:rsidRPr="00E61992">
        <w:rPr>
          <w:rStyle w:val="eop"/>
          <w:rFonts w:ascii="Calibri" w:hAnsi="Calibri" w:cs="Calibri"/>
          <w:sz w:val="22"/>
          <w:szCs w:val="22"/>
        </w:rPr>
        <w:t> </w:t>
      </w:r>
    </w:p>
    <w:p w14:paraId="7ECD68D1" w14:textId="77777777" w:rsidR="00E61992" w:rsidRPr="00E61992" w:rsidRDefault="00E61992" w:rsidP="00E61992">
      <w:pPr>
        <w:pStyle w:val="paragraph"/>
        <w:spacing w:before="0" w:beforeAutospacing="0" w:after="0" w:afterAutospacing="0"/>
        <w:textAlignment w:val="baseline"/>
        <w:rPr>
          <w:rStyle w:val="normaltextrun"/>
          <w:rFonts w:ascii="Calibri" w:hAnsi="Calibri" w:cs="Calibri"/>
          <w:b/>
          <w:bCs/>
          <w:color w:val="000000"/>
          <w:sz w:val="22"/>
          <w:szCs w:val="22"/>
        </w:rPr>
      </w:pPr>
    </w:p>
    <w:p w14:paraId="293B0E24" w14:textId="77777777" w:rsidR="00E61992" w:rsidRDefault="00E61992" w:rsidP="00E61992">
      <w:pPr>
        <w:pStyle w:val="paragraph"/>
        <w:spacing w:before="0" w:beforeAutospacing="0" w:after="0" w:afterAutospacing="0"/>
        <w:textAlignment w:val="baseline"/>
        <w:rPr>
          <w:rStyle w:val="eop"/>
          <w:rFonts w:ascii="Calibri" w:hAnsi="Calibri" w:cs="Calibri"/>
          <w:sz w:val="22"/>
          <w:szCs w:val="22"/>
        </w:rPr>
      </w:pPr>
      <w:r w:rsidRPr="00E61992">
        <w:rPr>
          <w:rStyle w:val="normaltextrun"/>
          <w:rFonts w:ascii="Calibri" w:hAnsi="Calibri" w:cs="Calibri"/>
          <w:color w:val="000000"/>
          <w:sz w:val="22"/>
          <w:szCs w:val="22"/>
        </w:rPr>
        <w:t>For the Title IV-A 2020-2021 CRP the 20-20-Some Portion requirement will not apply to any carryover funds from the 2019-2020 CRP.</w:t>
      </w:r>
      <w:r w:rsidRPr="00E61992">
        <w:rPr>
          <w:rStyle w:val="eop"/>
          <w:rFonts w:ascii="Calibri" w:hAnsi="Calibri" w:cs="Calibri"/>
          <w:sz w:val="22"/>
          <w:szCs w:val="22"/>
        </w:rPr>
        <w:t> </w:t>
      </w:r>
    </w:p>
    <w:p w14:paraId="599A4A6D" w14:textId="77777777" w:rsidR="00E61992" w:rsidRDefault="00E61992" w:rsidP="00E61992">
      <w:pPr>
        <w:pStyle w:val="paragraph"/>
        <w:spacing w:before="0" w:beforeAutospacing="0" w:after="0" w:afterAutospacing="0"/>
        <w:textAlignment w:val="baseline"/>
        <w:rPr>
          <w:rStyle w:val="eop"/>
          <w:rFonts w:ascii="Calibri" w:hAnsi="Calibri" w:cs="Calibri"/>
          <w:sz w:val="22"/>
          <w:szCs w:val="22"/>
        </w:rPr>
      </w:pPr>
    </w:p>
    <w:p w14:paraId="0F261F27" w14:textId="77777777" w:rsidR="00E61992" w:rsidRDefault="00E61992" w:rsidP="00E61992">
      <w:pPr>
        <w:pStyle w:val="paragraph"/>
        <w:spacing w:before="0" w:beforeAutospacing="0" w:after="0" w:afterAutospacing="0"/>
        <w:textAlignment w:val="baseline"/>
        <w:rPr>
          <w:rStyle w:val="eop"/>
          <w:rFonts w:ascii="Calibri" w:hAnsi="Calibri" w:cs="Calibri"/>
          <w:sz w:val="22"/>
          <w:szCs w:val="22"/>
        </w:rPr>
      </w:pPr>
    </w:p>
    <w:p w14:paraId="4485CFB1" w14:textId="200B138A" w:rsidR="00E61992" w:rsidRPr="00E61992" w:rsidRDefault="00032D53" w:rsidP="00E61992">
      <w:pPr>
        <w:pStyle w:val="ListParagraph"/>
        <w:numPr>
          <w:ilvl w:val="0"/>
          <w:numId w:val="23"/>
        </w:numPr>
        <w:spacing w:after="0" w:line="276" w:lineRule="auto"/>
        <w:textAlignment w:val="baseline"/>
        <w:rPr>
          <w:rStyle w:val="normaltextrun"/>
          <w:rFonts w:ascii="Calibri" w:hAnsi="Calibri" w:cs="Calibri"/>
          <w:b/>
          <w:bCs/>
          <w:color w:val="000000"/>
        </w:rPr>
      </w:pPr>
      <w:r>
        <w:rPr>
          <w:rStyle w:val="normaltextrun"/>
          <w:rFonts w:ascii="Calibri" w:hAnsi="Calibri" w:cs="Calibri"/>
          <w:b/>
          <w:bCs/>
          <w:color w:val="000000"/>
        </w:rPr>
        <w:t>What is the 15</w:t>
      </w:r>
      <w:r w:rsidR="00E61992">
        <w:rPr>
          <w:rStyle w:val="normaltextrun"/>
          <w:rFonts w:ascii="Calibri" w:hAnsi="Calibri" w:cs="Calibri"/>
          <w:b/>
          <w:bCs/>
          <w:color w:val="000000"/>
        </w:rPr>
        <w:t xml:space="preserve">% Technology Infrastructure Cap </w:t>
      </w:r>
      <w:r>
        <w:rPr>
          <w:rStyle w:val="normaltextrun"/>
          <w:rFonts w:ascii="Calibri" w:hAnsi="Calibri" w:cs="Calibri"/>
          <w:b/>
          <w:bCs/>
          <w:color w:val="000000"/>
        </w:rPr>
        <w:t>Waiver</w:t>
      </w:r>
      <w:r w:rsidR="00E61992" w:rsidRPr="00E61992">
        <w:rPr>
          <w:rStyle w:val="normaltextrun"/>
          <w:rFonts w:ascii="Calibri" w:hAnsi="Calibri" w:cs="Calibri"/>
          <w:b/>
          <w:bCs/>
          <w:color w:val="000000"/>
        </w:rPr>
        <w:t>?</w:t>
      </w:r>
    </w:p>
    <w:p w14:paraId="5C7D9FCD" w14:textId="77777777" w:rsidR="00E61992" w:rsidRPr="00E61992" w:rsidRDefault="00E61992" w:rsidP="00E61992">
      <w:pPr>
        <w:pStyle w:val="paragraph"/>
        <w:spacing w:before="0" w:beforeAutospacing="0" w:after="0" w:afterAutospacing="0"/>
        <w:ind w:firstLine="360"/>
        <w:textAlignment w:val="baseline"/>
        <w:rPr>
          <w:rStyle w:val="normaltextrun"/>
          <w:rFonts w:ascii="Calibri" w:hAnsi="Calibri" w:cs="Calibri"/>
          <w:b/>
          <w:bCs/>
          <w:color w:val="000000"/>
          <w:sz w:val="22"/>
          <w:szCs w:val="22"/>
        </w:rPr>
      </w:pPr>
    </w:p>
    <w:p w14:paraId="5A6867E5" w14:textId="77777777" w:rsidR="00E61992" w:rsidRPr="00E61992" w:rsidRDefault="00E61992" w:rsidP="00E61992">
      <w:pPr>
        <w:pStyle w:val="paragraph"/>
        <w:spacing w:before="0" w:beforeAutospacing="0" w:after="0" w:afterAutospacing="0"/>
        <w:textAlignment w:val="baseline"/>
        <w:rPr>
          <w:rFonts w:ascii="Calibri" w:hAnsi="Calibri" w:cs="Calibri"/>
          <w:sz w:val="22"/>
          <w:szCs w:val="22"/>
        </w:rPr>
      </w:pPr>
      <w:r w:rsidRPr="00E61992">
        <w:rPr>
          <w:rStyle w:val="normaltextrun"/>
          <w:rFonts w:ascii="Calibri" w:hAnsi="Calibri" w:cs="Calibri"/>
          <w:color w:val="000000"/>
          <w:sz w:val="22"/>
          <w:szCs w:val="22"/>
        </w:rPr>
        <w:t>Title IV-A allows LEAs to spend up to 15% of the funds they set aside for effective use of technology on technology infrastructure.</w:t>
      </w:r>
      <w:r w:rsidRPr="00E61992">
        <w:rPr>
          <w:rStyle w:val="eop"/>
          <w:rFonts w:ascii="Calibri" w:hAnsi="Calibri" w:cs="Calibri"/>
          <w:sz w:val="22"/>
          <w:szCs w:val="22"/>
        </w:rPr>
        <w:t> </w:t>
      </w:r>
      <w:r w:rsidRPr="00E61992">
        <w:rPr>
          <w:rStyle w:val="normaltextrun"/>
          <w:rFonts w:ascii="Calibri" w:hAnsi="Calibri" w:cs="Calibri"/>
          <w:color w:val="000000"/>
          <w:sz w:val="22"/>
          <w:szCs w:val="22"/>
        </w:rPr>
        <w:t>RIDE has been granted a waiver to section 4109(b) of Title IV, Part A of the ESEA with respect to this spending limitation for technology infrastructure for FYs 2018 and 2019 Title IV, Part A funds.</w:t>
      </w:r>
      <w:r w:rsidRPr="00E61992">
        <w:rPr>
          <w:rStyle w:val="eop"/>
          <w:rFonts w:ascii="Calibri" w:hAnsi="Calibri" w:cs="Calibri"/>
          <w:sz w:val="22"/>
          <w:szCs w:val="22"/>
        </w:rPr>
        <w:t> </w:t>
      </w:r>
    </w:p>
    <w:p w14:paraId="72668FA9" w14:textId="77777777" w:rsidR="00E61992" w:rsidRPr="00E61992" w:rsidRDefault="00E61992" w:rsidP="00E61992">
      <w:pPr>
        <w:pStyle w:val="paragraph"/>
        <w:spacing w:before="0" w:beforeAutospacing="0" w:after="0" w:afterAutospacing="0"/>
        <w:textAlignment w:val="baseline"/>
        <w:rPr>
          <w:rStyle w:val="normaltextrun"/>
          <w:rFonts w:ascii="Calibri" w:hAnsi="Calibri" w:cs="Calibri"/>
          <w:b/>
          <w:bCs/>
          <w:color w:val="000000"/>
          <w:sz w:val="22"/>
          <w:szCs w:val="22"/>
        </w:rPr>
      </w:pPr>
    </w:p>
    <w:p w14:paraId="63A22D92" w14:textId="77777777" w:rsidR="00E61992" w:rsidRPr="00E61992" w:rsidRDefault="00E61992" w:rsidP="00E61992">
      <w:pPr>
        <w:pStyle w:val="paragraph"/>
        <w:spacing w:before="0" w:beforeAutospacing="0" w:after="0" w:afterAutospacing="0"/>
        <w:textAlignment w:val="baseline"/>
        <w:rPr>
          <w:rFonts w:ascii="Calibri" w:hAnsi="Calibri" w:cs="Calibri"/>
          <w:sz w:val="22"/>
          <w:szCs w:val="22"/>
        </w:rPr>
      </w:pPr>
      <w:r w:rsidRPr="00E61992">
        <w:rPr>
          <w:rStyle w:val="normaltextrun"/>
          <w:rFonts w:ascii="Calibri" w:hAnsi="Calibri" w:cs="Calibri"/>
          <w:color w:val="000000"/>
          <w:sz w:val="22"/>
          <w:szCs w:val="22"/>
        </w:rPr>
        <w:t>For the Title IV-A 2020-2021 CRP the 15% Technology Infrastructure Cap will not apply to any carryover funds from the 2019-2020 CRP.</w:t>
      </w:r>
      <w:r w:rsidRPr="00E61992">
        <w:rPr>
          <w:rStyle w:val="eop"/>
          <w:rFonts w:ascii="Calibri" w:hAnsi="Calibri" w:cs="Calibri"/>
          <w:sz w:val="22"/>
          <w:szCs w:val="22"/>
        </w:rPr>
        <w:t> </w:t>
      </w:r>
    </w:p>
    <w:p w14:paraId="7EF14C0A" w14:textId="77777777" w:rsidR="002A7386" w:rsidRPr="00F95ED8" w:rsidRDefault="002A7386">
      <w:pPr>
        <w:rPr>
          <w:b/>
        </w:rPr>
      </w:pPr>
    </w:p>
    <w:p w14:paraId="09FF2607" w14:textId="77777777" w:rsidR="004B6692" w:rsidRPr="00F629EE" w:rsidRDefault="004B6692" w:rsidP="0013245D">
      <w:pPr>
        <w:pStyle w:val="Default"/>
        <w:rPr>
          <w:rFonts w:asciiTheme="minorHAnsi" w:hAnsiTheme="minorHAnsi" w:cstheme="minorHAnsi"/>
          <w:b/>
          <w:color w:val="2E74B5" w:themeColor="accent1" w:themeShade="BF"/>
          <w:sz w:val="28"/>
          <w:szCs w:val="28"/>
        </w:rPr>
      </w:pPr>
      <w:r w:rsidRPr="00F629EE">
        <w:rPr>
          <w:rFonts w:asciiTheme="minorHAnsi" w:hAnsiTheme="minorHAnsi" w:cstheme="minorHAnsi"/>
          <w:b/>
          <w:color w:val="2E74B5" w:themeColor="accent1" w:themeShade="BF"/>
          <w:sz w:val="28"/>
          <w:szCs w:val="28"/>
        </w:rPr>
        <w:t>Well-rounded Education</w:t>
      </w:r>
    </w:p>
    <w:p w14:paraId="1C62A0E7" w14:textId="77777777" w:rsidR="004B6692" w:rsidRPr="00F95ED8" w:rsidRDefault="004B6692" w:rsidP="0013245D">
      <w:pPr>
        <w:pStyle w:val="Default"/>
        <w:rPr>
          <w:rFonts w:asciiTheme="minorHAnsi" w:hAnsiTheme="minorHAnsi" w:cstheme="minorHAnsi"/>
          <w:b/>
          <w:color w:val="000000" w:themeColor="text1"/>
          <w:sz w:val="28"/>
          <w:szCs w:val="28"/>
        </w:rPr>
      </w:pPr>
    </w:p>
    <w:p w14:paraId="0EC386E7" w14:textId="77777777" w:rsidR="0013245D" w:rsidRPr="00F629EE" w:rsidRDefault="0013245D" w:rsidP="0013245D">
      <w:pPr>
        <w:pStyle w:val="Default"/>
        <w:rPr>
          <w:rFonts w:asciiTheme="minorHAnsi" w:hAnsiTheme="minorHAnsi" w:cstheme="minorHAnsi"/>
          <w:b/>
          <w:color w:val="000000" w:themeColor="text1"/>
        </w:rPr>
      </w:pPr>
      <w:r w:rsidRPr="00F629EE">
        <w:rPr>
          <w:rFonts w:asciiTheme="minorHAnsi" w:hAnsiTheme="minorHAnsi" w:cstheme="minorHAnsi"/>
          <w:b/>
          <w:color w:val="000000" w:themeColor="text1"/>
        </w:rPr>
        <w:t>AP Testing</w:t>
      </w:r>
    </w:p>
    <w:p w14:paraId="7E1AFC3E" w14:textId="77777777" w:rsidR="0013245D" w:rsidRPr="00F95ED8" w:rsidRDefault="0013245D" w:rsidP="0013245D">
      <w:pPr>
        <w:pStyle w:val="Default"/>
        <w:rPr>
          <w:rFonts w:asciiTheme="minorHAnsi" w:hAnsiTheme="minorHAnsi" w:cstheme="minorHAnsi"/>
          <w:b/>
          <w:color w:val="000000" w:themeColor="text1"/>
          <w:sz w:val="22"/>
          <w:szCs w:val="22"/>
        </w:rPr>
      </w:pPr>
    </w:p>
    <w:p w14:paraId="6C4BDCCB" w14:textId="3747C1F3" w:rsidR="004B6692" w:rsidRPr="00B92020" w:rsidRDefault="004B6692" w:rsidP="26B438FA">
      <w:pPr>
        <w:pStyle w:val="ListParagraph"/>
        <w:numPr>
          <w:ilvl w:val="0"/>
          <w:numId w:val="23"/>
        </w:numPr>
        <w:spacing w:after="0" w:line="240" w:lineRule="auto"/>
        <w:rPr>
          <w:b/>
          <w:bCs/>
          <w:color w:val="000000" w:themeColor="text1"/>
        </w:rPr>
      </w:pPr>
      <w:r w:rsidRPr="26B438FA">
        <w:rPr>
          <w:b/>
          <w:bCs/>
          <w:color w:val="000000" w:themeColor="text1"/>
        </w:rPr>
        <w:t xml:space="preserve">Can an LEA use a portion of its well-rounded education reserve for AP </w:t>
      </w:r>
      <w:r w:rsidR="009B7621" w:rsidRPr="26B438FA">
        <w:rPr>
          <w:b/>
          <w:bCs/>
          <w:color w:val="000000" w:themeColor="text1"/>
        </w:rPr>
        <w:t>t</w:t>
      </w:r>
      <w:r w:rsidRPr="26B438FA">
        <w:rPr>
          <w:b/>
          <w:bCs/>
          <w:color w:val="000000" w:themeColor="text1"/>
        </w:rPr>
        <w:t>esting?</w:t>
      </w:r>
      <w:r w:rsidR="000A0381" w:rsidRPr="26B438FA">
        <w:rPr>
          <w:noProof/>
          <w:color w:val="000000" w:themeColor="text1"/>
        </w:rPr>
        <w:t xml:space="preserve"> </w:t>
      </w:r>
    </w:p>
    <w:p w14:paraId="356244C5" w14:textId="77777777" w:rsidR="004B6692" w:rsidRPr="00F95ED8" w:rsidRDefault="004B6692" w:rsidP="004B6692">
      <w:pPr>
        <w:spacing w:after="0" w:line="240" w:lineRule="auto"/>
        <w:rPr>
          <w:b/>
          <w:color w:val="000000" w:themeColor="text1"/>
        </w:rPr>
      </w:pPr>
    </w:p>
    <w:p w14:paraId="15F4F822" w14:textId="77777777" w:rsidR="004B6692" w:rsidRPr="00F95ED8" w:rsidRDefault="004B6692" w:rsidP="004B6692">
      <w:pPr>
        <w:pStyle w:val="NormalWeb"/>
        <w:shd w:val="clear" w:color="auto" w:fill="FFFFFF"/>
        <w:spacing w:before="0" w:beforeAutospacing="0" w:after="0" w:afterAutospacing="0"/>
        <w:rPr>
          <w:rFonts w:ascii="Calibri" w:hAnsi="Calibri"/>
          <w:color w:val="000000"/>
          <w:sz w:val="22"/>
          <w:szCs w:val="22"/>
        </w:rPr>
      </w:pPr>
      <w:r w:rsidRPr="00F95ED8">
        <w:rPr>
          <w:rFonts w:ascii="Calibri" w:hAnsi="Calibri"/>
          <w:color w:val="000000"/>
          <w:sz w:val="22"/>
          <w:szCs w:val="22"/>
        </w:rPr>
        <w:t xml:space="preserve">It depends. Title IV-A well-rounded education funds may be used for AP testing for eligible low-income students, provided the AP tests were not paid for with State or local funds in the previous year.  </w:t>
      </w:r>
    </w:p>
    <w:p w14:paraId="71DFFD86" w14:textId="77777777" w:rsidR="004B6692" w:rsidRPr="00F95ED8" w:rsidRDefault="004B6692" w:rsidP="004B6692">
      <w:pPr>
        <w:pStyle w:val="NormalWeb"/>
        <w:shd w:val="clear" w:color="auto" w:fill="FFFFFF"/>
        <w:spacing w:before="0" w:beforeAutospacing="0" w:after="0" w:afterAutospacing="0"/>
        <w:rPr>
          <w:rFonts w:ascii="Calibri" w:hAnsi="Calibri"/>
          <w:color w:val="000000"/>
          <w:sz w:val="22"/>
          <w:szCs w:val="22"/>
        </w:rPr>
      </w:pPr>
    </w:p>
    <w:p w14:paraId="4B366253" w14:textId="7A15C20F" w:rsidR="00505FDC" w:rsidRDefault="004B6692" w:rsidP="004B6692">
      <w:pPr>
        <w:pStyle w:val="NormalWeb"/>
        <w:shd w:val="clear" w:color="auto" w:fill="FFFFFF"/>
        <w:spacing w:before="0" w:beforeAutospacing="0" w:after="0" w:afterAutospacing="0"/>
        <w:rPr>
          <w:rFonts w:ascii="Calibri" w:hAnsi="Calibri"/>
          <w:color w:val="000000"/>
          <w:sz w:val="22"/>
          <w:szCs w:val="22"/>
        </w:rPr>
      </w:pPr>
      <w:r w:rsidRPr="00F95ED8">
        <w:rPr>
          <w:rFonts w:ascii="Calibri" w:hAnsi="Calibri"/>
          <w:color w:val="000000"/>
          <w:sz w:val="22"/>
          <w:szCs w:val="22"/>
        </w:rPr>
        <w:t>To determine the appropriate amount of funds to set-aside f</w:t>
      </w:r>
      <w:r w:rsidR="00195B32" w:rsidRPr="00F95ED8">
        <w:rPr>
          <w:rFonts w:ascii="Calibri" w:hAnsi="Calibri"/>
          <w:color w:val="000000"/>
          <w:sz w:val="22"/>
          <w:szCs w:val="22"/>
        </w:rPr>
        <w:t>or eligible low-income students</w:t>
      </w:r>
      <w:r w:rsidRPr="00F95ED8">
        <w:rPr>
          <w:rFonts w:ascii="Calibri" w:hAnsi="Calibri"/>
          <w:color w:val="000000"/>
          <w:sz w:val="22"/>
          <w:szCs w:val="22"/>
        </w:rPr>
        <w:t>, the LEA should multiply:</w:t>
      </w:r>
    </w:p>
    <w:p w14:paraId="2FC2A2E0" w14:textId="77777777" w:rsidR="00032D53" w:rsidRDefault="00032D53" w:rsidP="004B6692">
      <w:pPr>
        <w:pStyle w:val="NormalWeb"/>
        <w:shd w:val="clear" w:color="auto" w:fill="FFFFFF"/>
        <w:spacing w:before="0" w:beforeAutospacing="0" w:after="0" w:afterAutospacing="0"/>
        <w:rPr>
          <w:rFonts w:ascii="Calibri" w:hAnsi="Calibri"/>
          <w:color w:val="000000"/>
          <w:sz w:val="22"/>
          <w:szCs w:val="22"/>
        </w:rPr>
      </w:pPr>
    </w:p>
    <w:tbl>
      <w:tblPr>
        <w:tblStyle w:val="TableGrid"/>
        <w:tblW w:w="0" w:type="auto"/>
        <w:tblInd w:w="7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50"/>
        <w:gridCol w:w="720"/>
        <w:gridCol w:w="3600"/>
      </w:tblGrid>
      <w:tr w:rsidR="002E265D" w14:paraId="74CD863B" w14:textId="77777777" w:rsidTr="00505FDC">
        <w:tc>
          <w:tcPr>
            <w:tcW w:w="4050" w:type="dxa"/>
            <w:vAlign w:val="center"/>
          </w:tcPr>
          <w:p w14:paraId="5F4C54A4" w14:textId="6DADAB4C" w:rsidR="002E265D" w:rsidRDefault="00505FDC" w:rsidP="00505FDC">
            <w:pPr>
              <w:pStyle w:val="NormalWeb"/>
              <w:shd w:val="clear" w:color="auto" w:fill="FFFFFF"/>
              <w:spacing w:before="0" w:beforeAutospacing="0" w:after="0" w:afterAutospacing="0"/>
              <w:jc w:val="center"/>
              <w:rPr>
                <w:rFonts w:ascii="Calibri" w:hAnsi="Calibri"/>
                <w:color w:val="000000"/>
                <w:sz w:val="22"/>
                <w:szCs w:val="22"/>
              </w:rPr>
            </w:pPr>
            <w:r>
              <w:rPr>
                <w:rFonts w:ascii="Calibri" w:hAnsi="Calibri"/>
                <w:color w:val="000000"/>
                <w:sz w:val="22"/>
                <w:szCs w:val="22"/>
              </w:rPr>
              <w:t>N</w:t>
            </w:r>
            <w:r w:rsidR="002E265D" w:rsidRPr="00F95ED8">
              <w:rPr>
                <w:rFonts w:ascii="Calibri" w:hAnsi="Calibri"/>
                <w:color w:val="000000"/>
                <w:sz w:val="22"/>
                <w:szCs w:val="22"/>
              </w:rPr>
              <w:t xml:space="preserve">umber of low-income students the LEA anticipates participating in AP testing who </w:t>
            </w:r>
            <w:proofErr w:type="gramStart"/>
            <w:r w:rsidR="002E265D" w:rsidRPr="00F95ED8">
              <w:rPr>
                <w:rFonts w:ascii="Calibri" w:hAnsi="Calibri"/>
                <w:color w:val="000000"/>
                <w:sz w:val="22"/>
                <w:szCs w:val="22"/>
              </w:rPr>
              <w:t>are in need of</w:t>
            </w:r>
            <w:proofErr w:type="gramEnd"/>
            <w:r w:rsidR="002E265D" w:rsidRPr="00F95ED8">
              <w:rPr>
                <w:rFonts w:ascii="Calibri" w:hAnsi="Calibri"/>
                <w:color w:val="000000"/>
                <w:sz w:val="22"/>
                <w:szCs w:val="22"/>
              </w:rPr>
              <w:t xml:space="preserve"> financial assistance</w:t>
            </w:r>
            <w:r>
              <w:rPr>
                <w:rFonts w:ascii="Calibri" w:hAnsi="Calibri"/>
                <w:color w:val="000000"/>
                <w:sz w:val="22"/>
                <w:szCs w:val="22"/>
              </w:rPr>
              <w:t>.</w:t>
            </w:r>
          </w:p>
        </w:tc>
        <w:tc>
          <w:tcPr>
            <w:tcW w:w="720" w:type="dxa"/>
            <w:vAlign w:val="center"/>
          </w:tcPr>
          <w:p w14:paraId="0E57FB76" w14:textId="041D8279" w:rsidR="002E265D" w:rsidRPr="00E253F2" w:rsidRDefault="00E253F2" w:rsidP="00505FDC">
            <w:pPr>
              <w:pStyle w:val="NormalWeb"/>
              <w:spacing w:before="0" w:beforeAutospacing="0" w:after="0" w:afterAutospacing="0"/>
              <w:jc w:val="center"/>
              <w:rPr>
                <w:rFonts w:ascii="Calibri" w:hAnsi="Calibri"/>
                <w:b/>
                <w:color w:val="000000"/>
                <w:sz w:val="22"/>
                <w:szCs w:val="22"/>
              </w:rPr>
            </w:pPr>
            <w:r>
              <w:rPr>
                <w:rFonts w:ascii="Calibri" w:hAnsi="Calibri"/>
                <w:color w:val="000000"/>
                <w:sz w:val="22"/>
                <w:szCs w:val="22"/>
              </w:rPr>
              <w:t xml:space="preserve">    </w:t>
            </w:r>
            <w:r w:rsidRPr="00E253F2">
              <w:rPr>
                <w:rFonts w:ascii="Calibri" w:hAnsi="Calibri"/>
                <w:b/>
                <w:color w:val="000000"/>
                <w:sz w:val="22"/>
                <w:szCs w:val="22"/>
              </w:rPr>
              <w:t xml:space="preserve"> </w:t>
            </w:r>
            <w:r w:rsidR="002E265D" w:rsidRPr="00E253F2">
              <w:rPr>
                <w:rFonts w:ascii="Calibri" w:hAnsi="Calibri"/>
                <w:b/>
                <w:color w:val="000000"/>
                <w:sz w:val="22"/>
                <w:szCs w:val="22"/>
              </w:rPr>
              <w:t>X</w:t>
            </w:r>
          </w:p>
        </w:tc>
        <w:tc>
          <w:tcPr>
            <w:tcW w:w="3600" w:type="dxa"/>
            <w:vAlign w:val="center"/>
          </w:tcPr>
          <w:p w14:paraId="60569636" w14:textId="7FF47F15" w:rsidR="002E265D" w:rsidRDefault="002E265D" w:rsidP="00505FDC">
            <w:pPr>
              <w:pStyle w:val="NormalWeb"/>
              <w:spacing w:before="0" w:beforeAutospacing="0" w:after="0" w:afterAutospacing="0"/>
              <w:jc w:val="center"/>
              <w:rPr>
                <w:rFonts w:ascii="Calibri" w:hAnsi="Calibri"/>
                <w:color w:val="000000"/>
                <w:sz w:val="22"/>
                <w:szCs w:val="22"/>
              </w:rPr>
            </w:pPr>
            <w:r>
              <w:rPr>
                <w:rFonts w:ascii="Calibri" w:hAnsi="Calibri"/>
                <w:color w:val="000000"/>
                <w:sz w:val="22"/>
                <w:szCs w:val="22"/>
              </w:rPr>
              <w:t>LEAs per student testing rate</w:t>
            </w:r>
            <w:r w:rsidR="00505FDC">
              <w:rPr>
                <w:rFonts w:ascii="Calibri" w:hAnsi="Calibri"/>
                <w:color w:val="000000"/>
                <w:sz w:val="22"/>
                <w:szCs w:val="22"/>
              </w:rPr>
              <w:t>.</w:t>
            </w:r>
          </w:p>
        </w:tc>
      </w:tr>
    </w:tbl>
    <w:p w14:paraId="0EF68A65" w14:textId="77777777" w:rsidR="002E265D" w:rsidRPr="00F95ED8" w:rsidRDefault="002E265D" w:rsidP="004B6692">
      <w:pPr>
        <w:pStyle w:val="NormalWeb"/>
        <w:shd w:val="clear" w:color="auto" w:fill="FFFFFF"/>
        <w:spacing w:before="0" w:beforeAutospacing="0" w:after="0" w:afterAutospacing="0"/>
        <w:rPr>
          <w:rFonts w:ascii="Calibri" w:hAnsi="Calibri"/>
          <w:color w:val="000000"/>
          <w:sz w:val="22"/>
          <w:szCs w:val="22"/>
        </w:rPr>
      </w:pPr>
    </w:p>
    <w:p w14:paraId="67598561" w14:textId="77777777" w:rsidR="004B6692" w:rsidRPr="00F95ED8" w:rsidRDefault="004B6692" w:rsidP="004B6692">
      <w:pPr>
        <w:pStyle w:val="NormalWeb"/>
        <w:shd w:val="clear" w:color="auto" w:fill="FFFFFF"/>
        <w:spacing w:before="0" w:beforeAutospacing="0" w:after="0" w:afterAutospacing="0"/>
        <w:rPr>
          <w:rFonts w:ascii="Calibri" w:hAnsi="Calibri"/>
          <w:color w:val="000000"/>
          <w:sz w:val="22"/>
          <w:szCs w:val="22"/>
        </w:rPr>
      </w:pPr>
      <w:r w:rsidRPr="00F95ED8">
        <w:rPr>
          <w:rFonts w:ascii="Calibri" w:hAnsi="Calibri"/>
          <w:color w:val="000000"/>
          <w:sz w:val="22"/>
          <w:szCs w:val="22"/>
        </w:rPr>
        <w:t>This total should be reflected in the budget under the well-rounded educational opportunities reserve.</w:t>
      </w:r>
    </w:p>
    <w:p w14:paraId="705ED44B" w14:textId="77777777" w:rsidR="004B6692" w:rsidRPr="00F95ED8" w:rsidRDefault="004B6692" w:rsidP="004B6692">
      <w:pPr>
        <w:pStyle w:val="NormalWeb"/>
        <w:shd w:val="clear" w:color="auto" w:fill="FFFFFF"/>
        <w:spacing w:before="0" w:beforeAutospacing="0" w:after="0" w:afterAutospacing="0"/>
        <w:rPr>
          <w:rFonts w:ascii="Calibri" w:hAnsi="Calibri"/>
          <w:color w:val="000000"/>
          <w:sz w:val="8"/>
          <w:szCs w:val="8"/>
        </w:rPr>
      </w:pPr>
    </w:p>
    <w:p w14:paraId="6B61172E" w14:textId="77777777" w:rsidR="0013245D" w:rsidRPr="00F629EE" w:rsidRDefault="0013245D" w:rsidP="0013245D">
      <w:pPr>
        <w:pStyle w:val="Default"/>
        <w:rPr>
          <w:rFonts w:asciiTheme="minorHAnsi" w:hAnsiTheme="minorHAnsi" w:cstheme="minorHAnsi"/>
          <w:b/>
          <w:color w:val="000000" w:themeColor="text1"/>
        </w:rPr>
      </w:pPr>
      <w:r w:rsidRPr="00F629EE">
        <w:rPr>
          <w:rFonts w:asciiTheme="minorHAnsi" w:hAnsiTheme="minorHAnsi" w:cstheme="minorHAnsi"/>
          <w:b/>
          <w:color w:val="000000" w:themeColor="text1"/>
        </w:rPr>
        <w:lastRenderedPageBreak/>
        <w:t>Dual</w:t>
      </w:r>
      <w:r w:rsidR="00250758" w:rsidRPr="00F629EE">
        <w:rPr>
          <w:rFonts w:asciiTheme="minorHAnsi" w:hAnsiTheme="minorHAnsi" w:cstheme="minorHAnsi"/>
          <w:b/>
          <w:color w:val="000000" w:themeColor="text1"/>
        </w:rPr>
        <w:t xml:space="preserve"> and Concurrent </w:t>
      </w:r>
      <w:r w:rsidRPr="00F629EE">
        <w:rPr>
          <w:rFonts w:asciiTheme="minorHAnsi" w:hAnsiTheme="minorHAnsi" w:cstheme="minorHAnsi"/>
          <w:b/>
          <w:color w:val="000000" w:themeColor="text1"/>
        </w:rPr>
        <w:t xml:space="preserve">Enrollment </w:t>
      </w:r>
    </w:p>
    <w:p w14:paraId="06C32B3D" w14:textId="77777777" w:rsidR="0013245D" w:rsidRPr="00F95ED8" w:rsidRDefault="0013245D" w:rsidP="0013245D">
      <w:pPr>
        <w:pStyle w:val="Default"/>
        <w:rPr>
          <w:rFonts w:asciiTheme="minorHAnsi" w:hAnsiTheme="minorHAnsi" w:cstheme="minorHAnsi"/>
          <w:b/>
          <w:color w:val="000000" w:themeColor="text1"/>
          <w:sz w:val="22"/>
          <w:szCs w:val="22"/>
        </w:rPr>
      </w:pPr>
    </w:p>
    <w:p w14:paraId="085E6974" w14:textId="56E86B4E" w:rsidR="0013245D" w:rsidRPr="00F95ED8" w:rsidRDefault="0013245D" w:rsidP="26B438FA">
      <w:pPr>
        <w:pStyle w:val="Default"/>
        <w:numPr>
          <w:ilvl w:val="0"/>
          <w:numId w:val="23"/>
        </w:numPr>
        <w:rPr>
          <w:rFonts w:asciiTheme="minorHAnsi" w:hAnsiTheme="minorHAnsi" w:cstheme="minorBidi"/>
          <w:b/>
          <w:bCs/>
          <w:color w:val="000000" w:themeColor="text1"/>
          <w:sz w:val="22"/>
          <w:szCs w:val="22"/>
        </w:rPr>
      </w:pPr>
      <w:r w:rsidRPr="26B438FA">
        <w:rPr>
          <w:rFonts w:asciiTheme="minorHAnsi" w:hAnsiTheme="minorHAnsi" w:cstheme="minorBidi"/>
          <w:b/>
          <w:bCs/>
          <w:color w:val="000000" w:themeColor="text1"/>
          <w:sz w:val="22"/>
          <w:szCs w:val="22"/>
        </w:rPr>
        <w:t>Can LEAs use Title IV-A funds to pay for tuition for full-time dual enrollment</w:t>
      </w:r>
      <w:r w:rsidR="005C3CC2" w:rsidRPr="26B438FA">
        <w:rPr>
          <w:rFonts w:asciiTheme="minorHAnsi" w:hAnsiTheme="minorHAnsi" w:cstheme="minorBidi"/>
          <w:b/>
          <w:bCs/>
          <w:color w:val="000000" w:themeColor="text1"/>
          <w:sz w:val="22"/>
          <w:szCs w:val="22"/>
        </w:rPr>
        <w:t xml:space="preserve"> </w:t>
      </w:r>
      <w:r w:rsidRPr="26B438FA">
        <w:rPr>
          <w:rFonts w:asciiTheme="minorHAnsi" w:hAnsiTheme="minorHAnsi" w:cstheme="minorBidi"/>
          <w:b/>
          <w:bCs/>
          <w:color w:val="000000" w:themeColor="text1"/>
          <w:sz w:val="22"/>
          <w:szCs w:val="22"/>
        </w:rPr>
        <w:t>students who attend CCRI</w:t>
      </w:r>
      <w:r w:rsidR="005C3CC2" w:rsidRPr="26B438FA">
        <w:rPr>
          <w:rFonts w:asciiTheme="minorHAnsi" w:hAnsiTheme="minorHAnsi" w:cstheme="minorBidi"/>
          <w:b/>
          <w:bCs/>
          <w:color w:val="000000" w:themeColor="text1"/>
          <w:sz w:val="22"/>
          <w:szCs w:val="22"/>
        </w:rPr>
        <w:t>’s Running Start Program</w:t>
      </w:r>
      <w:r w:rsidRPr="26B438FA">
        <w:rPr>
          <w:rFonts w:asciiTheme="minorHAnsi" w:hAnsiTheme="minorHAnsi" w:cstheme="minorBidi"/>
          <w:b/>
          <w:bCs/>
          <w:color w:val="000000" w:themeColor="text1"/>
          <w:sz w:val="22"/>
          <w:szCs w:val="22"/>
        </w:rPr>
        <w:t>?</w:t>
      </w:r>
      <w:r w:rsidRPr="26B438FA">
        <w:rPr>
          <w:b/>
          <w:bCs/>
          <w:noProof/>
          <w:color w:val="000000" w:themeColor="text1"/>
        </w:rPr>
        <w:t xml:space="preserve"> </w:t>
      </w:r>
    </w:p>
    <w:p w14:paraId="290033A6" w14:textId="77777777" w:rsidR="0013245D" w:rsidRPr="00F95ED8" w:rsidRDefault="0013245D" w:rsidP="0013245D">
      <w:pPr>
        <w:pStyle w:val="Default"/>
        <w:rPr>
          <w:rFonts w:asciiTheme="minorHAnsi" w:hAnsiTheme="minorHAnsi" w:cstheme="minorHAnsi"/>
          <w:color w:val="000000" w:themeColor="text1"/>
          <w:sz w:val="22"/>
          <w:szCs w:val="22"/>
        </w:rPr>
      </w:pPr>
    </w:p>
    <w:p w14:paraId="07CA3D1A" w14:textId="518F4189" w:rsidR="0013245D" w:rsidRPr="00F95ED8" w:rsidRDefault="0013245D" w:rsidP="0013245D">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 xml:space="preserve">No. RI’s Regulations for Dual Enrollment require LEAs to support the </w:t>
      </w:r>
      <w:r w:rsidR="00946541" w:rsidRPr="00F95ED8">
        <w:rPr>
          <w:rFonts w:asciiTheme="minorHAnsi" w:hAnsiTheme="minorHAnsi" w:cstheme="minorHAnsi"/>
          <w:color w:val="auto"/>
          <w:sz w:val="22"/>
          <w:szCs w:val="22"/>
        </w:rPr>
        <w:t xml:space="preserve">full </w:t>
      </w:r>
      <w:r w:rsidRPr="00F95ED8">
        <w:rPr>
          <w:rFonts w:asciiTheme="minorHAnsi" w:hAnsiTheme="minorHAnsi" w:cstheme="minorHAnsi"/>
          <w:color w:val="auto"/>
          <w:sz w:val="22"/>
          <w:szCs w:val="22"/>
        </w:rPr>
        <w:t xml:space="preserve">cost of students who enroll at the </w:t>
      </w:r>
      <w:r w:rsidR="00505FDC">
        <w:rPr>
          <w:rFonts w:asciiTheme="minorHAnsi" w:hAnsiTheme="minorHAnsi" w:cstheme="minorHAnsi"/>
          <w:color w:val="auto"/>
          <w:sz w:val="22"/>
          <w:szCs w:val="22"/>
        </w:rPr>
        <w:t>C</w:t>
      </w:r>
      <w:r w:rsidRPr="00F95ED8">
        <w:rPr>
          <w:rFonts w:asciiTheme="minorHAnsi" w:hAnsiTheme="minorHAnsi" w:cstheme="minorHAnsi"/>
          <w:color w:val="auto"/>
          <w:sz w:val="22"/>
          <w:szCs w:val="22"/>
        </w:rPr>
        <w:t xml:space="preserve">ommunity </w:t>
      </w:r>
      <w:r w:rsidR="00505FDC">
        <w:rPr>
          <w:rFonts w:asciiTheme="minorHAnsi" w:hAnsiTheme="minorHAnsi" w:cstheme="minorHAnsi"/>
          <w:color w:val="auto"/>
          <w:sz w:val="22"/>
          <w:szCs w:val="22"/>
        </w:rPr>
        <w:t>C</w:t>
      </w:r>
      <w:r w:rsidRPr="00F95ED8">
        <w:rPr>
          <w:rFonts w:asciiTheme="minorHAnsi" w:hAnsiTheme="minorHAnsi" w:cstheme="minorHAnsi"/>
          <w:color w:val="auto"/>
          <w:sz w:val="22"/>
          <w:szCs w:val="22"/>
        </w:rPr>
        <w:t xml:space="preserve">ollege as part of their high school experience with state and local education aid. (200-RICR-10-00-1 – 1.3.3 Costs) </w:t>
      </w:r>
    </w:p>
    <w:p w14:paraId="7496C118" w14:textId="77777777" w:rsidR="0013245D" w:rsidRPr="00F95ED8" w:rsidRDefault="0013245D" w:rsidP="0013245D">
      <w:pPr>
        <w:pStyle w:val="Default"/>
        <w:rPr>
          <w:rFonts w:asciiTheme="minorHAnsi" w:hAnsiTheme="minorHAnsi" w:cstheme="minorHAnsi"/>
          <w:color w:val="auto"/>
          <w:sz w:val="22"/>
          <w:szCs w:val="22"/>
        </w:rPr>
      </w:pPr>
    </w:p>
    <w:p w14:paraId="567AADD4" w14:textId="77777777" w:rsidR="0013245D" w:rsidRPr="00F95ED8" w:rsidRDefault="0013245D" w:rsidP="0013245D">
      <w:pPr>
        <w:pStyle w:val="Default"/>
        <w:rPr>
          <w:rFonts w:asciiTheme="minorHAnsi" w:hAnsiTheme="minorHAnsi" w:cstheme="minorHAnsi"/>
          <w:color w:val="auto"/>
          <w:sz w:val="22"/>
          <w:szCs w:val="22"/>
        </w:rPr>
      </w:pPr>
    </w:p>
    <w:p w14:paraId="3B6B7E73" w14:textId="77777777" w:rsidR="0013245D" w:rsidRPr="00F95ED8" w:rsidRDefault="0013245D" w:rsidP="26B438FA">
      <w:pPr>
        <w:pStyle w:val="Default"/>
        <w:numPr>
          <w:ilvl w:val="0"/>
          <w:numId w:val="23"/>
        </w:numPr>
        <w:rPr>
          <w:rFonts w:asciiTheme="minorHAnsi" w:hAnsiTheme="minorHAnsi" w:cstheme="minorBidi"/>
          <w:b/>
          <w:bCs/>
          <w:color w:val="auto"/>
          <w:sz w:val="22"/>
          <w:szCs w:val="22"/>
        </w:rPr>
      </w:pPr>
      <w:r w:rsidRPr="26B438FA">
        <w:rPr>
          <w:rFonts w:asciiTheme="minorHAnsi" w:hAnsiTheme="minorHAnsi" w:cstheme="minorBidi"/>
          <w:b/>
          <w:bCs/>
          <w:color w:val="auto"/>
          <w:sz w:val="22"/>
          <w:szCs w:val="22"/>
        </w:rPr>
        <w:t xml:space="preserve">Can LEAs us Title IV-A funds to pay for part-time dual enrollment courses for students who attend CCRI, RIC or URI? </w:t>
      </w:r>
    </w:p>
    <w:p w14:paraId="25DED2DA" w14:textId="77777777" w:rsidR="0013245D" w:rsidRPr="00F95ED8" w:rsidRDefault="0013245D" w:rsidP="0013245D">
      <w:pPr>
        <w:pStyle w:val="Default"/>
        <w:rPr>
          <w:rFonts w:asciiTheme="minorHAnsi" w:hAnsiTheme="minorHAnsi" w:cstheme="minorHAnsi"/>
          <w:color w:val="auto"/>
          <w:sz w:val="22"/>
          <w:szCs w:val="22"/>
        </w:rPr>
      </w:pPr>
    </w:p>
    <w:p w14:paraId="704BBD33" w14:textId="465B3B2D" w:rsidR="0013245D" w:rsidRPr="00F95ED8" w:rsidRDefault="0013245D" w:rsidP="005C3CC2">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 xml:space="preserve">It depends. </w:t>
      </w:r>
      <w:r w:rsidR="00FE0E41" w:rsidRPr="00F95ED8">
        <w:rPr>
          <w:rFonts w:asciiTheme="minorHAnsi" w:hAnsiTheme="minorHAnsi" w:cstheme="minorHAnsi"/>
          <w:color w:val="auto"/>
          <w:sz w:val="22"/>
          <w:szCs w:val="22"/>
        </w:rPr>
        <w:t xml:space="preserve">Generally, the </w:t>
      </w:r>
      <w:proofErr w:type="spellStart"/>
      <w:r w:rsidR="00FE0E41" w:rsidRPr="00F95ED8">
        <w:rPr>
          <w:rFonts w:asciiTheme="minorHAnsi" w:hAnsiTheme="minorHAnsi" w:cstheme="minorHAnsi"/>
          <w:color w:val="auto"/>
          <w:sz w:val="22"/>
          <w:szCs w:val="22"/>
        </w:rPr>
        <w:t>PrepareRI</w:t>
      </w:r>
      <w:proofErr w:type="spellEnd"/>
      <w:r w:rsidR="00FE0E41" w:rsidRPr="00F95ED8">
        <w:rPr>
          <w:rFonts w:asciiTheme="minorHAnsi" w:hAnsiTheme="minorHAnsi" w:cstheme="minorHAnsi"/>
          <w:color w:val="auto"/>
          <w:sz w:val="22"/>
          <w:szCs w:val="22"/>
        </w:rPr>
        <w:t xml:space="preserve"> Dual Enrollment Fund </w:t>
      </w:r>
      <w:r w:rsidRPr="00F95ED8">
        <w:rPr>
          <w:rFonts w:asciiTheme="minorHAnsi" w:hAnsiTheme="minorHAnsi" w:cstheme="minorHAnsi"/>
          <w:color w:val="auto"/>
          <w:sz w:val="22"/>
          <w:szCs w:val="22"/>
        </w:rPr>
        <w:t>covers the cost of part-time dual enrollment tuition for students enrolled at CCRI, RIC and URI</w:t>
      </w:r>
      <w:r w:rsidR="005C3CC2" w:rsidRPr="00F95ED8">
        <w:rPr>
          <w:rFonts w:asciiTheme="minorHAnsi" w:hAnsiTheme="minorHAnsi" w:cstheme="minorHAnsi"/>
          <w:color w:val="auto"/>
          <w:sz w:val="22"/>
          <w:szCs w:val="22"/>
        </w:rPr>
        <w:t xml:space="preserve"> for up to 2 courses per semester during the school year</w:t>
      </w:r>
      <w:r w:rsidRPr="00F95ED8">
        <w:rPr>
          <w:rFonts w:asciiTheme="minorHAnsi" w:hAnsiTheme="minorHAnsi" w:cstheme="minorHAnsi"/>
          <w:color w:val="auto"/>
          <w:sz w:val="22"/>
          <w:szCs w:val="22"/>
        </w:rPr>
        <w:t xml:space="preserve">. </w:t>
      </w:r>
      <w:r w:rsidR="005C3CC2" w:rsidRPr="00F95ED8">
        <w:rPr>
          <w:rFonts w:asciiTheme="minorHAnsi" w:hAnsiTheme="minorHAnsi" w:cstheme="minorHAnsi"/>
          <w:color w:val="auto"/>
          <w:sz w:val="22"/>
          <w:szCs w:val="22"/>
        </w:rPr>
        <w:t>Using Title IV-A funds to pay for the first two courses per semester</w:t>
      </w:r>
      <w:r w:rsidRPr="00F95ED8">
        <w:rPr>
          <w:rFonts w:asciiTheme="minorHAnsi" w:hAnsiTheme="minorHAnsi" w:cstheme="minorHAnsi"/>
          <w:color w:val="auto"/>
          <w:sz w:val="22"/>
          <w:szCs w:val="22"/>
        </w:rPr>
        <w:t xml:space="preserve"> would therefore be supplanting.</w:t>
      </w:r>
    </w:p>
    <w:p w14:paraId="24A63CB9" w14:textId="77777777" w:rsidR="005C3CC2" w:rsidRPr="00F95ED8" w:rsidRDefault="005C3CC2" w:rsidP="005C3CC2">
      <w:pPr>
        <w:pStyle w:val="Default"/>
        <w:rPr>
          <w:rFonts w:asciiTheme="minorHAnsi" w:hAnsiTheme="minorHAnsi" w:cstheme="minorHAnsi"/>
          <w:color w:val="auto"/>
          <w:sz w:val="22"/>
          <w:szCs w:val="22"/>
        </w:rPr>
      </w:pPr>
    </w:p>
    <w:p w14:paraId="18744DF7" w14:textId="77777777" w:rsidR="005C3CC2" w:rsidRPr="00F95ED8" w:rsidRDefault="005C3CC2" w:rsidP="005C3CC2">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 xml:space="preserve">However, </w:t>
      </w:r>
      <w:r w:rsidR="00250758" w:rsidRPr="00F95ED8">
        <w:rPr>
          <w:rFonts w:asciiTheme="minorHAnsi" w:hAnsiTheme="minorHAnsi" w:cstheme="minorHAnsi"/>
          <w:color w:val="auto"/>
          <w:sz w:val="22"/>
          <w:szCs w:val="22"/>
        </w:rPr>
        <w:t>an LEA may consider paying for a third course for eligible students during the school year, or part time enrollment over the summe</w:t>
      </w:r>
      <w:r w:rsidR="00946541" w:rsidRPr="00F95ED8">
        <w:rPr>
          <w:rFonts w:asciiTheme="minorHAnsi" w:hAnsiTheme="minorHAnsi" w:cstheme="minorHAnsi"/>
          <w:color w:val="auto"/>
          <w:sz w:val="22"/>
          <w:szCs w:val="22"/>
        </w:rPr>
        <w:t>r</w:t>
      </w:r>
      <w:r w:rsidR="00250758" w:rsidRPr="00F95ED8">
        <w:rPr>
          <w:rFonts w:asciiTheme="minorHAnsi" w:hAnsiTheme="minorHAnsi" w:cstheme="minorHAnsi"/>
          <w:color w:val="auto"/>
          <w:sz w:val="22"/>
          <w:szCs w:val="22"/>
        </w:rPr>
        <w:t>, as summer programming is not currently funded by the State</w:t>
      </w:r>
      <w:r w:rsidR="00946541" w:rsidRPr="00F95ED8">
        <w:rPr>
          <w:rFonts w:asciiTheme="minorHAnsi" w:hAnsiTheme="minorHAnsi" w:cstheme="minorHAnsi"/>
          <w:color w:val="auto"/>
          <w:sz w:val="22"/>
          <w:szCs w:val="22"/>
        </w:rPr>
        <w:t xml:space="preserve">’s </w:t>
      </w:r>
      <w:proofErr w:type="spellStart"/>
      <w:r w:rsidR="00946541" w:rsidRPr="00F95ED8">
        <w:rPr>
          <w:rFonts w:asciiTheme="minorHAnsi" w:hAnsiTheme="minorHAnsi" w:cstheme="minorHAnsi"/>
          <w:color w:val="auto"/>
          <w:sz w:val="22"/>
          <w:szCs w:val="22"/>
        </w:rPr>
        <w:t>PrepareRI</w:t>
      </w:r>
      <w:proofErr w:type="spellEnd"/>
      <w:r w:rsidR="00946541" w:rsidRPr="00F95ED8">
        <w:rPr>
          <w:rFonts w:asciiTheme="minorHAnsi" w:hAnsiTheme="minorHAnsi" w:cstheme="minorHAnsi"/>
          <w:color w:val="auto"/>
          <w:sz w:val="22"/>
          <w:szCs w:val="22"/>
        </w:rPr>
        <w:t xml:space="preserve"> Dual Enrollment Fund</w:t>
      </w:r>
      <w:r w:rsidR="00250758" w:rsidRPr="00F95ED8">
        <w:rPr>
          <w:rFonts w:asciiTheme="minorHAnsi" w:hAnsiTheme="minorHAnsi" w:cstheme="minorHAnsi"/>
          <w:color w:val="auto"/>
          <w:sz w:val="22"/>
          <w:szCs w:val="22"/>
        </w:rPr>
        <w:t>.</w:t>
      </w:r>
    </w:p>
    <w:p w14:paraId="40DFBE85" w14:textId="77777777" w:rsidR="0013245D" w:rsidRPr="00F95ED8" w:rsidRDefault="0013245D" w:rsidP="0013245D">
      <w:pPr>
        <w:pStyle w:val="Default"/>
        <w:rPr>
          <w:rFonts w:asciiTheme="minorHAnsi" w:hAnsiTheme="minorHAnsi" w:cstheme="minorHAnsi"/>
          <w:color w:val="auto"/>
          <w:sz w:val="22"/>
          <w:szCs w:val="22"/>
        </w:rPr>
      </w:pPr>
    </w:p>
    <w:p w14:paraId="31A1089B" w14:textId="77777777" w:rsidR="0013245D" w:rsidRPr="00F95ED8" w:rsidRDefault="0013245D" w:rsidP="26B438FA">
      <w:pPr>
        <w:pStyle w:val="Default"/>
        <w:numPr>
          <w:ilvl w:val="0"/>
          <w:numId w:val="23"/>
        </w:numPr>
        <w:rPr>
          <w:b/>
          <w:bCs/>
          <w:noProof/>
          <w:color w:val="000000" w:themeColor="text1"/>
        </w:rPr>
      </w:pPr>
      <w:r w:rsidRPr="26B438FA">
        <w:rPr>
          <w:rFonts w:asciiTheme="minorHAnsi" w:hAnsiTheme="minorHAnsi" w:cstheme="minorBidi"/>
          <w:b/>
          <w:bCs/>
          <w:color w:val="000000" w:themeColor="text1"/>
          <w:sz w:val="22"/>
          <w:szCs w:val="22"/>
        </w:rPr>
        <w:t>Can an LEA use Title IV-A funds to pay for textbooks for dual enrollment students who attend CCRI, RIC or URI?</w:t>
      </w:r>
      <w:r w:rsidRPr="26B438FA">
        <w:rPr>
          <w:b/>
          <w:bCs/>
          <w:noProof/>
          <w:color w:val="000000" w:themeColor="text1"/>
        </w:rPr>
        <w:t xml:space="preserve"> </w:t>
      </w:r>
    </w:p>
    <w:p w14:paraId="09D3EB5E" w14:textId="77777777" w:rsidR="0013245D" w:rsidRPr="00F95ED8" w:rsidRDefault="0013245D" w:rsidP="0013245D">
      <w:pPr>
        <w:pStyle w:val="Default"/>
        <w:rPr>
          <w:b/>
          <w:noProof/>
          <w:color w:val="000000" w:themeColor="text1"/>
        </w:rPr>
      </w:pPr>
    </w:p>
    <w:p w14:paraId="21F92C73" w14:textId="77777777" w:rsidR="0013245D" w:rsidRPr="00F95ED8" w:rsidRDefault="0013245D" w:rsidP="0013245D">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No. LEAs must pay for dual-enrollment student textbooks for students who attend CCRI, RIC or URI, per a 2016 Commissioner’s decision.</w:t>
      </w:r>
    </w:p>
    <w:p w14:paraId="6F2AED33" w14:textId="77777777" w:rsidR="0013245D" w:rsidRPr="00F95ED8" w:rsidRDefault="0013245D" w:rsidP="0013245D">
      <w:pPr>
        <w:pStyle w:val="Default"/>
        <w:rPr>
          <w:rFonts w:asciiTheme="minorHAnsi" w:hAnsiTheme="minorHAnsi" w:cstheme="minorHAnsi"/>
          <w:color w:val="auto"/>
          <w:sz w:val="22"/>
          <w:szCs w:val="22"/>
        </w:rPr>
      </w:pPr>
    </w:p>
    <w:p w14:paraId="5CDAAAEC" w14:textId="77777777" w:rsidR="00250758" w:rsidRPr="00F95ED8" w:rsidRDefault="00250758" w:rsidP="0013245D">
      <w:pPr>
        <w:pStyle w:val="Default"/>
        <w:rPr>
          <w:rFonts w:asciiTheme="minorHAnsi" w:hAnsiTheme="minorHAnsi" w:cstheme="minorHAnsi"/>
          <w:b/>
          <w:color w:val="auto"/>
          <w:sz w:val="22"/>
          <w:szCs w:val="22"/>
        </w:rPr>
      </w:pPr>
    </w:p>
    <w:p w14:paraId="4BDC0111" w14:textId="77777777" w:rsidR="005C3CC2" w:rsidRPr="00F95ED8" w:rsidRDefault="005C3CC2" w:rsidP="26B438FA">
      <w:pPr>
        <w:pStyle w:val="Default"/>
        <w:numPr>
          <w:ilvl w:val="0"/>
          <w:numId w:val="23"/>
        </w:numPr>
        <w:rPr>
          <w:rFonts w:asciiTheme="minorHAnsi" w:hAnsiTheme="minorHAnsi" w:cstheme="minorBidi"/>
          <w:b/>
          <w:bCs/>
          <w:color w:val="auto"/>
          <w:sz w:val="22"/>
          <w:szCs w:val="22"/>
        </w:rPr>
      </w:pPr>
      <w:r w:rsidRPr="26B438FA">
        <w:rPr>
          <w:rFonts w:asciiTheme="minorHAnsi" w:hAnsiTheme="minorHAnsi" w:cstheme="minorBidi"/>
          <w:b/>
          <w:bCs/>
          <w:color w:val="auto"/>
          <w:sz w:val="22"/>
          <w:szCs w:val="22"/>
        </w:rPr>
        <w:t>Can an LEA use Title IV-A funds to pay for dual enrollment courses that are part of the Advanced Course Network (</w:t>
      </w:r>
      <w:r w:rsidR="00946541" w:rsidRPr="26B438FA">
        <w:rPr>
          <w:rFonts w:asciiTheme="minorHAnsi" w:hAnsiTheme="minorHAnsi" w:cstheme="minorBidi"/>
          <w:b/>
          <w:bCs/>
          <w:color w:val="auto"/>
          <w:sz w:val="22"/>
          <w:szCs w:val="22"/>
        </w:rPr>
        <w:t>ACN</w:t>
      </w:r>
      <w:r w:rsidRPr="26B438FA">
        <w:rPr>
          <w:rFonts w:asciiTheme="minorHAnsi" w:hAnsiTheme="minorHAnsi" w:cstheme="minorBidi"/>
          <w:b/>
          <w:bCs/>
          <w:color w:val="auto"/>
          <w:sz w:val="22"/>
          <w:szCs w:val="22"/>
        </w:rPr>
        <w:t>)?</w:t>
      </w:r>
    </w:p>
    <w:p w14:paraId="5221C124" w14:textId="77777777" w:rsidR="005C3CC2" w:rsidRPr="00F95ED8" w:rsidRDefault="005C3CC2" w:rsidP="0013245D">
      <w:pPr>
        <w:pStyle w:val="Default"/>
        <w:rPr>
          <w:rFonts w:asciiTheme="minorHAnsi" w:hAnsiTheme="minorHAnsi" w:cstheme="minorHAnsi"/>
          <w:color w:val="auto"/>
          <w:sz w:val="22"/>
          <w:szCs w:val="22"/>
        </w:rPr>
      </w:pPr>
    </w:p>
    <w:p w14:paraId="73FB655B" w14:textId="7490166E" w:rsidR="005C3CC2" w:rsidRPr="00F95ED8" w:rsidRDefault="005C3CC2" w:rsidP="0013245D">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No. The State current</w:t>
      </w:r>
      <w:r w:rsidR="00505FDC">
        <w:rPr>
          <w:rFonts w:asciiTheme="minorHAnsi" w:hAnsiTheme="minorHAnsi" w:cstheme="minorHAnsi"/>
          <w:color w:val="auto"/>
          <w:sz w:val="22"/>
          <w:szCs w:val="22"/>
        </w:rPr>
        <w:t>ly</w:t>
      </w:r>
      <w:r w:rsidRPr="00F95ED8">
        <w:rPr>
          <w:rFonts w:asciiTheme="minorHAnsi" w:hAnsiTheme="minorHAnsi" w:cstheme="minorHAnsi"/>
          <w:color w:val="auto"/>
          <w:sz w:val="22"/>
          <w:szCs w:val="22"/>
        </w:rPr>
        <w:t xml:space="preserve"> covers the cost of students who enroll through the ACN, including textbooks. </w:t>
      </w:r>
    </w:p>
    <w:p w14:paraId="0E6C47C0" w14:textId="77777777" w:rsidR="005C3CC2" w:rsidRPr="00F95ED8" w:rsidRDefault="005C3CC2" w:rsidP="0013245D">
      <w:pPr>
        <w:pStyle w:val="Default"/>
        <w:rPr>
          <w:rFonts w:asciiTheme="minorHAnsi" w:hAnsiTheme="minorHAnsi" w:cstheme="minorHAnsi"/>
          <w:color w:val="auto"/>
          <w:sz w:val="22"/>
          <w:szCs w:val="22"/>
        </w:rPr>
      </w:pPr>
    </w:p>
    <w:p w14:paraId="6B09559B" w14:textId="77777777" w:rsidR="00250758" w:rsidRPr="00F95ED8" w:rsidRDefault="00250758" w:rsidP="0013245D">
      <w:pPr>
        <w:pStyle w:val="Default"/>
        <w:rPr>
          <w:rFonts w:asciiTheme="minorHAnsi" w:hAnsiTheme="minorHAnsi" w:cstheme="minorHAnsi"/>
          <w:color w:val="auto"/>
          <w:sz w:val="22"/>
          <w:szCs w:val="22"/>
        </w:rPr>
      </w:pPr>
    </w:p>
    <w:p w14:paraId="602618BD" w14:textId="77777777" w:rsidR="005C3CC2" w:rsidRPr="00F95ED8" w:rsidRDefault="005C3CC2" w:rsidP="26B438FA">
      <w:pPr>
        <w:pStyle w:val="Default"/>
        <w:numPr>
          <w:ilvl w:val="0"/>
          <w:numId w:val="23"/>
        </w:numPr>
        <w:rPr>
          <w:rFonts w:asciiTheme="minorHAnsi" w:hAnsiTheme="minorHAnsi" w:cstheme="minorBidi"/>
          <w:b/>
          <w:bCs/>
          <w:color w:val="auto"/>
          <w:sz w:val="22"/>
          <w:szCs w:val="22"/>
        </w:rPr>
      </w:pPr>
      <w:r w:rsidRPr="26B438FA">
        <w:rPr>
          <w:rFonts w:asciiTheme="minorHAnsi" w:hAnsiTheme="minorHAnsi" w:cstheme="minorBidi"/>
          <w:b/>
          <w:bCs/>
          <w:color w:val="auto"/>
          <w:sz w:val="22"/>
          <w:szCs w:val="22"/>
        </w:rPr>
        <w:t xml:space="preserve">Can an LEA use their Title IV-A equitable services funds to support the enrollment of a private school student in </w:t>
      </w:r>
      <w:r w:rsidR="00B64498" w:rsidRPr="26B438FA">
        <w:rPr>
          <w:rFonts w:asciiTheme="minorHAnsi" w:hAnsiTheme="minorHAnsi" w:cstheme="minorBidi"/>
          <w:b/>
          <w:bCs/>
          <w:color w:val="auto"/>
          <w:sz w:val="22"/>
          <w:szCs w:val="22"/>
        </w:rPr>
        <w:t>the Advanced Course Network (ACN)</w:t>
      </w:r>
      <w:r w:rsidRPr="26B438FA">
        <w:rPr>
          <w:rFonts w:asciiTheme="minorHAnsi" w:hAnsiTheme="minorHAnsi" w:cstheme="minorBidi"/>
          <w:b/>
          <w:bCs/>
          <w:color w:val="auto"/>
          <w:sz w:val="22"/>
          <w:szCs w:val="22"/>
        </w:rPr>
        <w:t>?</w:t>
      </w:r>
    </w:p>
    <w:p w14:paraId="308FE733" w14:textId="77777777" w:rsidR="005C3CC2" w:rsidRPr="00F95ED8" w:rsidRDefault="005C3CC2" w:rsidP="0013245D">
      <w:pPr>
        <w:pStyle w:val="Default"/>
        <w:rPr>
          <w:rFonts w:asciiTheme="minorHAnsi" w:hAnsiTheme="minorHAnsi" w:cstheme="minorHAnsi"/>
          <w:color w:val="auto"/>
          <w:sz w:val="22"/>
          <w:szCs w:val="22"/>
        </w:rPr>
      </w:pPr>
    </w:p>
    <w:p w14:paraId="1BA54F85" w14:textId="2F314443" w:rsidR="00C914C9" w:rsidRPr="00F95ED8" w:rsidRDefault="00FE0E41" w:rsidP="0013245D">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This may be allowable as part of the LEA</w:t>
      </w:r>
      <w:r w:rsidR="00C803B2" w:rsidRPr="00F95ED8">
        <w:rPr>
          <w:rFonts w:asciiTheme="minorHAnsi" w:hAnsiTheme="minorHAnsi" w:cstheme="minorHAnsi"/>
          <w:color w:val="auto"/>
          <w:sz w:val="22"/>
          <w:szCs w:val="22"/>
        </w:rPr>
        <w:t>’</w:t>
      </w:r>
      <w:r w:rsidRPr="00F95ED8">
        <w:rPr>
          <w:rFonts w:asciiTheme="minorHAnsi" w:hAnsiTheme="minorHAnsi" w:cstheme="minorHAnsi"/>
          <w:color w:val="auto"/>
          <w:sz w:val="22"/>
          <w:szCs w:val="22"/>
        </w:rPr>
        <w:t xml:space="preserve">s equitable services to private schools, as state funding does not currently fund enrollment for private school students in </w:t>
      </w:r>
      <w:r w:rsidR="00946541" w:rsidRPr="00F95ED8">
        <w:rPr>
          <w:rFonts w:asciiTheme="minorHAnsi" w:hAnsiTheme="minorHAnsi" w:cstheme="minorHAnsi"/>
          <w:color w:val="auto"/>
          <w:sz w:val="22"/>
          <w:szCs w:val="22"/>
        </w:rPr>
        <w:t>ACN</w:t>
      </w:r>
      <w:r w:rsidR="00B64498" w:rsidRPr="00F95ED8">
        <w:rPr>
          <w:rFonts w:asciiTheme="minorHAnsi" w:hAnsiTheme="minorHAnsi" w:cstheme="minorHAnsi"/>
          <w:color w:val="auto"/>
          <w:sz w:val="22"/>
          <w:szCs w:val="22"/>
        </w:rPr>
        <w:t xml:space="preserve"> courses</w:t>
      </w:r>
      <w:r w:rsidRPr="00F95ED8">
        <w:rPr>
          <w:rFonts w:asciiTheme="minorHAnsi" w:hAnsiTheme="minorHAnsi" w:cstheme="minorHAnsi"/>
          <w:color w:val="auto"/>
          <w:sz w:val="22"/>
          <w:szCs w:val="22"/>
        </w:rPr>
        <w:t xml:space="preserve">. </w:t>
      </w:r>
      <w:r w:rsidR="001C7D0A" w:rsidRPr="00F95ED8">
        <w:rPr>
          <w:rFonts w:asciiTheme="minorHAnsi" w:hAnsiTheme="minorHAnsi" w:cstheme="minorHAnsi"/>
          <w:color w:val="auto"/>
          <w:sz w:val="22"/>
          <w:szCs w:val="22"/>
        </w:rPr>
        <w:t xml:space="preserve">Keep in mind that private school students may take advantage of the discounted tuition rates offered through the ACN. </w:t>
      </w:r>
    </w:p>
    <w:p w14:paraId="2FE85970" w14:textId="77777777" w:rsidR="00C914C9" w:rsidRPr="00F95ED8" w:rsidRDefault="00C914C9" w:rsidP="0013245D">
      <w:pPr>
        <w:pStyle w:val="Default"/>
        <w:rPr>
          <w:rFonts w:asciiTheme="minorHAnsi" w:hAnsiTheme="minorHAnsi" w:cstheme="minorHAnsi"/>
          <w:color w:val="auto"/>
          <w:sz w:val="22"/>
          <w:szCs w:val="22"/>
        </w:rPr>
      </w:pPr>
    </w:p>
    <w:p w14:paraId="7FBBF965" w14:textId="77777777" w:rsidR="005C3CC2" w:rsidRPr="00F95ED8" w:rsidRDefault="001C7D0A" w:rsidP="0013245D">
      <w:pPr>
        <w:pStyle w:val="Default"/>
        <w:rPr>
          <w:rFonts w:asciiTheme="minorHAnsi" w:hAnsiTheme="minorHAnsi" w:cstheme="minorHAnsi"/>
          <w:color w:val="auto"/>
          <w:sz w:val="22"/>
          <w:szCs w:val="22"/>
        </w:rPr>
      </w:pPr>
      <w:r w:rsidRPr="00F95ED8">
        <w:rPr>
          <w:rFonts w:asciiTheme="minorHAnsi" w:hAnsiTheme="minorHAnsi" w:cstheme="minorHAnsi"/>
          <w:color w:val="auto"/>
          <w:sz w:val="22"/>
          <w:szCs w:val="22"/>
        </w:rPr>
        <w:t>Questions regarding the Advanced Course Network (</w:t>
      </w:r>
      <w:r w:rsidR="00C914C9" w:rsidRPr="00F95ED8">
        <w:rPr>
          <w:rFonts w:asciiTheme="minorHAnsi" w:hAnsiTheme="minorHAnsi" w:cstheme="minorHAnsi"/>
          <w:color w:val="auto"/>
          <w:sz w:val="22"/>
          <w:szCs w:val="22"/>
        </w:rPr>
        <w:t>ACN</w:t>
      </w:r>
      <w:r w:rsidRPr="00F95ED8">
        <w:rPr>
          <w:rFonts w:asciiTheme="minorHAnsi" w:hAnsiTheme="minorHAnsi" w:cstheme="minorHAnsi"/>
          <w:color w:val="auto"/>
          <w:sz w:val="22"/>
          <w:szCs w:val="22"/>
        </w:rPr>
        <w:t xml:space="preserve">) can be sent to </w:t>
      </w:r>
      <w:hyperlink r:id="rId12" w:history="1">
        <w:r w:rsidRPr="00F95ED8">
          <w:rPr>
            <w:rStyle w:val="Hyperlink"/>
            <w:rFonts w:asciiTheme="minorHAnsi" w:hAnsiTheme="minorHAnsi" w:cstheme="minorHAnsi"/>
            <w:sz w:val="22"/>
            <w:szCs w:val="22"/>
          </w:rPr>
          <w:t>advancedcoursework@ride.ri.gov</w:t>
        </w:r>
      </w:hyperlink>
      <w:r w:rsidRPr="00F95ED8">
        <w:rPr>
          <w:rFonts w:asciiTheme="minorHAnsi" w:hAnsiTheme="minorHAnsi" w:cstheme="minorHAnsi"/>
          <w:color w:val="auto"/>
          <w:sz w:val="22"/>
          <w:szCs w:val="22"/>
        </w:rPr>
        <w:t xml:space="preserve">.  </w:t>
      </w:r>
    </w:p>
    <w:p w14:paraId="695BA47B" w14:textId="77777777" w:rsidR="0013245D" w:rsidRPr="00F95ED8" w:rsidRDefault="0013245D" w:rsidP="0013245D">
      <w:pPr>
        <w:pStyle w:val="Default"/>
        <w:rPr>
          <w:rFonts w:asciiTheme="minorHAnsi" w:hAnsiTheme="minorHAnsi" w:cstheme="minorHAnsi"/>
          <w:color w:val="auto"/>
          <w:sz w:val="22"/>
          <w:szCs w:val="22"/>
        </w:rPr>
      </w:pPr>
    </w:p>
    <w:p w14:paraId="7BC1E835" w14:textId="77777777" w:rsidR="00250758" w:rsidRPr="00F95ED8" w:rsidRDefault="00250758" w:rsidP="0013245D">
      <w:pPr>
        <w:pStyle w:val="Default"/>
        <w:rPr>
          <w:rFonts w:asciiTheme="minorHAnsi" w:hAnsiTheme="minorHAnsi" w:cstheme="minorHAnsi"/>
          <w:color w:val="auto"/>
          <w:sz w:val="22"/>
          <w:szCs w:val="22"/>
        </w:rPr>
      </w:pPr>
    </w:p>
    <w:p w14:paraId="6BC6BD1A" w14:textId="77777777" w:rsidR="00032D53" w:rsidRDefault="00032D53">
      <w:pPr>
        <w:rPr>
          <w:rFonts w:cstheme="minorHAnsi"/>
          <w:b/>
          <w:color w:val="2E74B5" w:themeColor="accent1" w:themeShade="BF"/>
          <w:sz w:val="28"/>
          <w:szCs w:val="28"/>
        </w:rPr>
      </w:pPr>
      <w:r>
        <w:rPr>
          <w:rFonts w:cstheme="minorHAnsi"/>
          <w:b/>
          <w:color w:val="2E74B5" w:themeColor="accent1" w:themeShade="BF"/>
          <w:sz w:val="28"/>
          <w:szCs w:val="28"/>
        </w:rPr>
        <w:br w:type="page"/>
      </w:r>
    </w:p>
    <w:p w14:paraId="58F63E2D" w14:textId="58EF34BB" w:rsidR="000636C6" w:rsidRPr="00F629EE" w:rsidRDefault="000636C6" w:rsidP="002949F4">
      <w:pPr>
        <w:rPr>
          <w:rFonts w:cstheme="minorHAnsi"/>
          <w:b/>
          <w:color w:val="2E74B5" w:themeColor="accent1" w:themeShade="BF"/>
          <w:sz w:val="28"/>
          <w:szCs w:val="28"/>
        </w:rPr>
      </w:pPr>
      <w:r w:rsidRPr="00F629EE">
        <w:rPr>
          <w:rFonts w:cstheme="minorHAnsi"/>
          <w:b/>
          <w:color w:val="2E74B5" w:themeColor="accent1" w:themeShade="BF"/>
          <w:sz w:val="28"/>
          <w:szCs w:val="28"/>
        </w:rPr>
        <w:lastRenderedPageBreak/>
        <w:t xml:space="preserve">Safe and Healthy </w:t>
      </w:r>
      <w:r w:rsidR="004B6692" w:rsidRPr="00F629EE">
        <w:rPr>
          <w:rFonts w:cstheme="minorHAnsi"/>
          <w:b/>
          <w:color w:val="2E74B5" w:themeColor="accent1" w:themeShade="BF"/>
          <w:sz w:val="28"/>
          <w:szCs w:val="28"/>
        </w:rPr>
        <w:t>Students</w:t>
      </w:r>
    </w:p>
    <w:p w14:paraId="79BC272D" w14:textId="0A4E0933" w:rsidR="00571B5F" w:rsidRPr="00972FFF" w:rsidRDefault="00571B5F" w:rsidP="26B438FA">
      <w:pPr>
        <w:pStyle w:val="ListParagraph"/>
        <w:numPr>
          <w:ilvl w:val="0"/>
          <w:numId w:val="23"/>
        </w:numPr>
        <w:rPr>
          <w:b/>
          <w:bCs/>
        </w:rPr>
      </w:pPr>
      <w:r w:rsidRPr="26B438FA">
        <w:rPr>
          <w:b/>
          <w:bCs/>
        </w:rPr>
        <w:t xml:space="preserve">The second purpose of Title IV-A funds is to “improve </w:t>
      </w:r>
      <w:r w:rsidR="00F95ED8" w:rsidRPr="26B438FA">
        <w:rPr>
          <w:b/>
          <w:bCs/>
        </w:rPr>
        <w:t xml:space="preserve">school conditions </w:t>
      </w:r>
      <w:r w:rsidRPr="26B438FA">
        <w:rPr>
          <w:b/>
          <w:bCs/>
        </w:rPr>
        <w:t>f</w:t>
      </w:r>
      <w:r w:rsidR="00F95ED8" w:rsidRPr="26B438FA">
        <w:rPr>
          <w:b/>
          <w:bCs/>
        </w:rPr>
        <w:t>or</w:t>
      </w:r>
      <w:r w:rsidRPr="26B438FA">
        <w:rPr>
          <w:b/>
          <w:bCs/>
        </w:rPr>
        <w:t xml:space="preserve"> student learning”. What are examples of “school conditions”?</w:t>
      </w:r>
    </w:p>
    <w:p w14:paraId="4237D997" w14:textId="77777777" w:rsidR="00571B5F" w:rsidRPr="00F95ED8" w:rsidRDefault="00571B5F" w:rsidP="00571B5F">
      <w:pPr>
        <w:ind w:left="-2" w:right="415"/>
      </w:pPr>
      <w:r w:rsidRPr="00F95ED8">
        <w:t>“When children are healthy and feel safe and supported, they are more likely to succeed in school.” The US Department of Education’s</w:t>
      </w:r>
      <w:hyperlink r:id="rId13" w:history="1">
        <w:r w:rsidRPr="00F95ED8">
          <w:rPr>
            <w:rStyle w:val="Hyperlink"/>
            <w:i/>
          </w:rPr>
          <w:t xml:space="preserve"> Non-Regulatory Guidance  Student Support and Academic Enrichment Grants</w:t>
        </w:r>
      </w:hyperlink>
      <w:r w:rsidRPr="00F95ED8">
        <w:t xml:space="preserve"> goes on to further state that “SSAE program funds may be used under section 4108 for any program or activity that fosters safe, healthy, supportive, and drug-free school environments, including direct student services and professional development and training for school staff.” </w:t>
      </w:r>
    </w:p>
    <w:p w14:paraId="73A35397" w14:textId="77777777" w:rsidR="00571B5F" w:rsidRPr="00F95ED8" w:rsidRDefault="00571B5F" w:rsidP="00571B5F">
      <w:pPr>
        <w:ind w:left="-2" w:right="415"/>
      </w:pPr>
      <w:r w:rsidRPr="00F95ED8">
        <w:t xml:space="preserve">For additional information on this topic, including allowable activities, please see pages 24-31 of Ed’s guidance document. </w:t>
      </w:r>
    </w:p>
    <w:p w14:paraId="5BCAAA9C" w14:textId="77777777" w:rsidR="00571B5F" w:rsidRPr="00F95ED8" w:rsidRDefault="00571B5F" w:rsidP="00571B5F">
      <w:pPr>
        <w:rPr>
          <w:b/>
        </w:rPr>
      </w:pPr>
    </w:p>
    <w:p w14:paraId="09000C1A" w14:textId="77777777" w:rsidR="00571B5F" w:rsidRPr="00972FFF" w:rsidRDefault="00571B5F" w:rsidP="26B438FA">
      <w:pPr>
        <w:pStyle w:val="ListParagraph"/>
        <w:numPr>
          <w:ilvl w:val="0"/>
          <w:numId w:val="23"/>
        </w:numPr>
        <w:rPr>
          <w:b/>
          <w:bCs/>
        </w:rPr>
      </w:pPr>
      <w:r w:rsidRPr="26B438FA">
        <w:rPr>
          <w:b/>
          <w:bCs/>
        </w:rPr>
        <w:t xml:space="preserve">Can funds be used to hire personnel such as behavioral specialists to provide instruction and support to students who have executive functioning or self-monitoring needs? </w:t>
      </w:r>
    </w:p>
    <w:p w14:paraId="61DCE45C" w14:textId="77777777" w:rsidR="00571B5F" w:rsidRPr="00F95ED8" w:rsidRDefault="00571B5F" w:rsidP="00571B5F">
      <w:r w:rsidRPr="00F95ED8">
        <w:t>Please see the previous response.</w:t>
      </w:r>
    </w:p>
    <w:p w14:paraId="72318FFC" w14:textId="77777777" w:rsidR="004E0EB6" w:rsidRPr="00F95ED8" w:rsidRDefault="004E0EB6" w:rsidP="00972FFF">
      <w:pPr>
        <w:rPr>
          <w:rFonts w:cstheme="minorHAnsi"/>
          <w:b/>
          <w:color w:val="000000" w:themeColor="text1"/>
        </w:rPr>
      </w:pPr>
    </w:p>
    <w:p w14:paraId="726DAC55" w14:textId="77777777" w:rsidR="002949F4" w:rsidRPr="00972FFF" w:rsidRDefault="000636C6" w:rsidP="26B438FA">
      <w:pPr>
        <w:pStyle w:val="ListParagraph"/>
        <w:numPr>
          <w:ilvl w:val="0"/>
          <w:numId w:val="23"/>
        </w:numPr>
        <w:rPr>
          <w:b/>
          <w:bCs/>
          <w:color w:val="000000" w:themeColor="text1"/>
        </w:rPr>
      </w:pPr>
      <w:r w:rsidRPr="26B438FA">
        <w:rPr>
          <w:b/>
          <w:bCs/>
          <w:color w:val="000000" w:themeColor="text1"/>
        </w:rPr>
        <w:t xml:space="preserve">Would </w:t>
      </w:r>
      <w:r w:rsidR="002949F4" w:rsidRPr="26B438FA">
        <w:rPr>
          <w:b/>
          <w:bCs/>
          <w:color w:val="000000" w:themeColor="text1"/>
        </w:rPr>
        <w:t>security cameras</w:t>
      </w:r>
      <w:r w:rsidRPr="26B438FA">
        <w:rPr>
          <w:b/>
          <w:bCs/>
          <w:color w:val="000000" w:themeColor="text1"/>
        </w:rPr>
        <w:t xml:space="preserve"> be</w:t>
      </w:r>
      <w:r w:rsidR="002949F4" w:rsidRPr="26B438FA">
        <w:rPr>
          <w:b/>
          <w:bCs/>
          <w:color w:val="000000" w:themeColor="text1"/>
        </w:rPr>
        <w:t xml:space="preserve"> allowed to provide a safe</w:t>
      </w:r>
      <w:r w:rsidRPr="26B438FA">
        <w:rPr>
          <w:b/>
          <w:bCs/>
          <w:color w:val="000000" w:themeColor="text1"/>
        </w:rPr>
        <w:t>r</w:t>
      </w:r>
      <w:r w:rsidR="002949F4" w:rsidRPr="26B438FA">
        <w:rPr>
          <w:b/>
          <w:bCs/>
          <w:color w:val="000000" w:themeColor="text1"/>
        </w:rPr>
        <w:t xml:space="preserve"> learning environment?</w:t>
      </w:r>
      <w:r w:rsidR="00D912AF" w:rsidRPr="26B438FA">
        <w:rPr>
          <w:b/>
          <w:bCs/>
          <w:color w:val="000000" w:themeColor="text1"/>
        </w:rPr>
        <w:t xml:space="preserve"> </w:t>
      </w:r>
    </w:p>
    <w:p w14:paraId="74792765" w14:textId="77777777" w:rsidR="002949F4" w:rsidRPr="00F95ED8" w:rsidRDefault="002949F4" w:rsidP="002949F4">
      <w:pPr>
        <w:rPr>
          <w:rFonts w:cstheme="minorHAnsi"/>
          <w:color w:val="000000" w:themeColor="text1"/>
        </w:rPr>
      </w:pPr>
      <w:r w:rsidRPr="00F95ED8">
        <w:rPr>
          <w:rFonts w:cstheme="minorHAnsi"/>
          <w:color w:val="000000" w:themeColor="text1"/>
        </w:rPr>
        <w:t>It is unclear how security cameras fit into the requirement for “comprehensive programs and activities” that “support student academic achievement” or “promote the involvement of parents”</w:t>
      </w:r>
      <w:r w:rsidR="001C3FD3" w:rsidRPr="00F95ED8">
        <w:rPr>
          <w:rFonts w:cstheme="minorHAnsi"/>
          <w:color w:val="000000" w:themeColor="text1"/>
        </w:rPr>
        <w:t xml:space="preserve">. They would therefore </w:t>
      </w:r>
      <w:r w:rsidRPr="00F95ED8">
        <w:rPr>
          <w:rFonts w:cstheme="minorHAnsi"/>
          <w:color w:val="000000" w:themeColor="text1"/>
        </w:rPr>
        <w:t xml:space="preserve">be </w:t>
      </w:r>
      <w:r w:rsidR="001C3FD3" w:rsidRPr="00F95ED8">
        <w:rPr>
          <w:rFonts w:cstheme="minorHAnsi"/>
          <w:color w:val="000000" w:themeColor="text1"/>
        </w:rPr>
        <w:t>un</w:t>
      </w:r>
      <w:r w:rsidRPr="00F95ED8">
        <w:rPr>
          <w:rFonts w:cstheme="minorHAnsi"/>
          <w:color w:val="000000" w:themeColor="text1"/>
        </w:rPr>
        <w:t>allowable.</w:t>
      </w:r>
    </w:p>
    <w:p w14:paraId="66E94AE5" w14:textId="77777777" w:rsidR="000636C6" w:rsidRPr="00972FFF" w:rsidRDefault="000636C6" w:rsidP="26B438FA">
      <w:pPr>
        <w:pStyle w:val="ListParagraph"/>
        <w:numPr>
          <w:ilvl w:val="0"/>
          <w:numId w:val="23"/>
        </w:numPr>
        <w:rPr>
          <w:b/>
          <w:bCs/>
          <w:color w:val="000000" w:themeColor="text1"/>
        </w:rPr>
      </w:pPr>
      <w:r w:rsidRPr="26B438FA">
        <w:rPr>
          <w:b/>
          <w:bCs/>
          <w:color w:val="000000" w:themeColor="text1"/>
        </w:rPr>
        <w:t>Would a water hydration system be allowed to create a safe and healthy learning environment?</w:t>
      </w:r>
      <w:r w:rsidR="00D912AF" w:rsidRPr="26B438FA">
        <w:rPr>
          <w:b/>
          <w:bCs/>
          <w:color w:val="000000" w:themeColor="text1"/>
        </w:rPr>
        <w:t xml:space="preserve"> </w:t>
      </w:r>
    </w:p>
    <w:p w14:paraId="1EEB211D" w14:textId="77777777" w:rsidR="000636C6" w:rsidRPr="00F95ED8" w:rsidRDefault="000636C6" w:rsidP="00972FFF">
      <w:pPr>
        <w:pStyle w:val="Default"/>
        <w:spacing w:after="240"/>
        <w:rPr>
          <w:rFonts w:asciiTheme="minorHAnsi" w:hAnsiTheme="minorHAnsi" w:cstheme="minorHAnsi"/>
          <w:color w:val="000000" w:themeColor="text1"/>
          <w:sz w:val="22"/>
          <w:szCs w:val="22"/>
        </w:rPr>
      </w:pPr>
      <w:r w:rsidRPr="00F95ED8">
        <w:rPr>
          <w:rFonts w:asciiTheme="minorHAnsi" w:hAnsiTheme="minorHAnsi" w:cstheme="minorHAnsi"/>
          <w:color w:val="000000" w:themeColor="text1"/>
          <w:sz w:val="22"/>
          <w:szCs w:val="22"/>
        </w:rPr>
        <w:t>No. Construction, renovation, or repair of any school facility is prohibited under Section 8526 of ESSA.</w:t>
      </w:r>
    </w:p>
    <w:p w14:paraId="3D621AEB" w14:textId="7BEC6F0A" w:rsidR="00D763C9" w:rsidRPr="00F95ED8" w:rsidRDefault="00D763C9" w:rsidP="00D763C9">
      <w:pPr>
        <w:rPr>
          <w:rFonts w:cstheme="minorHAnsi"/>
          <w:color w:val="000000" w:themeColor="text1"/>
        </w:rPr>
      </w:pPr>
    </w:p>
    <w:p w14:paraId="77AF8ADA" w14:textId="77777777" w:rsidR="007A41C8" w:rsidRPr="00972FFF" w:rsidRDefault="007A41C8" w:rsidP="26B438FA">
      <w:pPr>
        <w:pStyle w:val="ListParagraph"/>
        <w:numPr>
          <w:ilvl w:val="0"/>
          <w:numId w:val="23"/>
        </w:numPr>
        <w:rPr>
          <w:b/>
          <w:bCs/>
          <w:color w:val="000000" w:themeColor="text1"/>
        </w:rPr>
      </w:pPr>
      <w:r w:rsidRPr="26B438FA">
        <w:rPr>
          <w:b/>
          <w:bCs/>
          <w:color w:val="000000" w:themeColor="text1"/>
        </w:rPr>
        <w:t>Does Title IV-A have parental consent requirement?</w:t>
      </w:r>
    </w:p>
    <w:p w14:paraId="246EB31A" w14:textId="77777777" w:rsidR="007A41C8" w:rsidRPr="00F95ED8" w:rsidRDefault="007A41C8" w:rsidP="00D763C9">
      <w:pPr>
        <w:rPr>
          <w:rFonts w:cstheme="minorHAnsi"/>
          <w:color w:val="000000" w:themeColor="text1"/>
        </w:rPr>
      </w:pPr>
      <w:r w:rsidRPr="00F95ED8">
        <w:rPr>
          <w:rFonts w:cstheme="minorHAnsi"/>
          <w:color w:val="000000" w:themeColor="text1"/>
        </w:rPr>
        <w:t xml:space="preserve">Yes, Section 4001(a) of ESSA states: </w:t>
      </w:r>
    </w:p>
    <w:p w14:paraId="45D9A11F" w14:textId="77777777" w:rsidR="007A41C8" w:rsidRPr="00F95ED8" w:rsidRDefault="007A41C8" w:rsidP="007A41C8">
      <w:pPr>
        <w:autoSpaceDE w:val="0"/>
        <w:autoSpaceDN w:val="0"/>
        <w:adjustRightInd w:val="0"/>
        <w:snapToGrid w:val="0"/>
        <w:spacing w:after="0" w:line="240" w:lineRule="auto"/>
        <w:rPr>
          <w:rFonts w:eastAsia="Times New Roman" w:cs="NewCenturySchlbk"/>
          <w:color w:val="000000"/>
          <w:lang w:val="x-none"/>
        </w:rPr>
      </w:pPr>
      <w:r w:rsidRPr="00F95ED8">
        <w:rPr>
          <w:rFonts w:eastAsia="Times New Roman" w:cs="NewCenturySchlbk"/>
          <w:color w:val="000000"/>
        </w:rPr>
        <w:t>“</w:t>
      </w:r>
      <w:r w:rsidRPr="00F95ED8">
        <w:rPr>
          <w:rFonts w:eastAsia="Times New Roman" w:cs="NewCenturySchlbk"/>
          <w:color w:val="000000"/>
          <w:lang w:val="x-none"/>
        </w:rPr>
        <w:t xml:space="preserve">(a) PARENTAL </w:t>
      </w:r>
      <w:proofErr w:type="gramStart"/>
      <w:r w:rsidRPr="00F95ED8">
        <w:rPr>
          <w:rFonts w:eastAsia="Times New Roman" w:cs="NewCenturySchlbk"/>
          <w:color w:val="000000"/>
          <w:lang w:val="x-none"/>
        </w:rPr>
        <w:t>CONSENT.—</w:t>
      </w:r>
      <w:proofErr w:type="gramEnd"/>
    </w:p>
    <w:p w14:paraId="4906F056" w14:textId="77777777" w:rsidR="007A41C8" w:rsidRPr="00F95ED8" w:rsidRDefault="007A41C8" w:rsidP="007A41C8">
      <w:pPr>
        <w:autoSpaceDE w:val="0"/>
        <w:autoSpaceDN w:val="0"/>
        <w:adjustRightInd w:val="0"/>
        <w:snapToGrid w:val="0"/>
        <w:spacing w:after="0" w:line="240" w:lineRule="auto"/>
        <w:ind w:left="360"/>
        <w:rPr>
          <w:rFonts w:eastAsia="Times New Roman" w:cs="NewCenturySchlbk"/>
          <w:color w:val="000000"/>
          <w:lang w:val="x-none"/>
        </w:rPr>
      </w:pPr>
      <w:r w:rsidRPr="00F95ED8">
        <w:rPr>
          <w:rFonts w:eastAsia="Times New Roman" w:cs="NewCenturySchlbk"/>
          <w:color w:val="000000"/>
          <w:lang w:val="x-none"/>
        </w:rPr>
        <w:t>(1) IN GENERAL.—</w:t>
      </w:r>
    </w:p>
    <w:p w14:paraId="2A3EF76C" w14:textId="77777777" w:rsidR="007A41C8" w:rsidRPr="00F95ED8" w:rsidRDefault="007A41C8" w:rsidP="007A41C8">
      <w:p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(A) INFORMED WRITTEN CONSENT.—A State, local educational</w:t>
      </w:r>
      <w:r w:rsidRPr="00F95ED8">
        <w:rPr>
          <w:rFonts w:eastAsia="Times New Roman" w:cs="NewCenturySchlbk"/>
          <w:color w:val="000000"/>
        </w:rPr>
        <w:t xml:space="preserve"> </w:t>
      </w:r>
      <w:r w:rsidRPr="00F95ED8">
        <w:rPr>
          <w:rFonts w:eastAsia="Times New Roman" w:cs="NewCenturySchlbk"/>
          <w:color w:val="000000"/>
          <w:lang w:val="x-none"/>
        </w:rPr>
        <w:t>agency, or other entity</w:t>
      </w:r>
      <w:r w:rsidRPr="00F95ED8">
        <w:rPr>
          <w:rFonts w:eastAsia="Times New Roman" w:cs="NewCenturySchlbk"/>
          <w:color w:val="000000"/>
        </w:rPr>
        <w:t xml:space="preserve"> </w:t>
      </w:r>
      <w:r w:rsidRPr="00F95ED8">
        <w:rPr>
          <w:rFonts w:eastAsia="Times New Roman" w:cs="NewCenturySchlbk"/>
          <w:color w:val="000000"/>
          <w:lang w:val="x-none"/>
        </w:rPr>
        <w:t>receiving funds under this</w:t>
      </w:r>
      <w:r w:rsidRPr="00F95ED8">
        <w:rPr>
          <w:rFonts w:eastAsia="Times New Roman" w:cs="NewCenturySchlbk"/>
          <w:color w:val="000000"/>
        </w:rPr>
        <w:t xml:space="preserve"> </w:t>
      </w:r>
      <w:r w:rsidRPr="00F95ED8">
        <w:rPr>
          <w:rFonts w:eastAsia="Times New Roman" w:cs="NewCenturySchlbk"/>
          <w:color w:val="000000"/>
          <w:lang w:val="x-none"/>
        </w:rPr>
        <w:t>title shall obtain prior written, informed consent from the</w:t>
      </w:r>
      <w:r w:rsidRPr="00F95ED8">
        <w:rPr>
          <w:rFonts w:eastAsia="Times New Roman" w:cs="NewCenturySchlbk"/>
          <w:color w:val="000000"/>
        </w:rPr>
        <w:t xml:space="preserve"> </w:t>
      </w:r>
      <w:r w:rsidRPr="00F95ED8">
        <w:rPr>
          <w:rFonts w:eastAsia="Times New Roman" w:cs="NewCenturySchlbk"/>
          <w:color w:val="000000"/>
          <w:lang w:val="x-none"/>
        </w:rPr>
        <w:t>parent of each child who is under 18 years of age to participate in any mental-health assessment or service that is</w:t>
      </w:r>
      <w:r w:rsidRPr="00F95ED8">
        <w:rPr>
          <w:rFonts w:eastAsia="Times New Roman" w:cs="NewCenturySchlbk"/>
          <w:color w:val="000000"/>
        </w:rPr>
        <w:t xml:space="preserve"> </w:t>
      </w:r>
      <w:r w:rsidRPr="00F95ED8">
        <w:rPr>
          <w:rFonts w:eastAsia="Times New Roman" w:cs="NewCenturySchlbk"/>
          <w:color w:val="000000"/>
          <w:lang w:val="x-none"/>
        </w:rPr>
        <w:t>funded under this title and conducted in connection with</w:t>
      </w:r>
      <w:r w:rsidRPr="00F95ED8">
        <w:rPr>
          <w:rFonts w:eastAsia="Times New Roman" w:cs="NewCenturySchlbk"/>
          <w:color w:val="000000"/>
        </w:rPr>
        <w:t xml:space="preserve"> </w:t>
      </w:r>
      <w:r w:rsidRPr="00F95ED8">
        <w:rPr>
          <w:rFonts w:eastAsia="Times New Roman" w:cs="NewCenturySchlbk"/>
          <w:color w:val="000000"/>
          <w:lang w:val="x-none"/>
        </w:rPr>
        <w:t>an elementary school or secondary school under this title.</w:t>
      </w:r>
    </w:p>
    <w:p w14:paraId="4CA6BE74" w14:textId="77777777" w:rsidR="007A41C8" w:rsidRPr="00F95ED8" w:rsidRDefault="007A41C8" w:rsidP="007A41C8">
      <w:p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(B) CONTENTS.—Before obtaining the consent described</w:t>
      </w:r>
      <w:r w:rsidRPr="00F95ED8">
        <w:rPr>
          <w:rFonts w:eastAsia="Times New Roman" w:cs="NewCenturySchlbk"/>
          <w:color w:val="000000"/>
        </w:rPr>
        <w:t xml:space="preserve"> </w:t>
      </w:r>
      <w:r w:rsidRPr="00F95ED8">
        <w:rPr>
          <w:rFonts w:eastAsia="Times New Roman" w:cs="NewCenturySchlbk"/>
          <w:color w:val="000000"/>
          <w:lang w:val="x-none"/>
        </w:rPr>
        <w:t>in subparagraph (A), the entity shall provide the</w:t>
      </w:r>
      <w:r w:rsidRPr="00F95ED8">
        <w:rPr>
          <w:rFonts w:eastAsia="Times New Roman" w:cs="NewCenturySchlbk"/>
          <w:color w:val="000000"/>
        </w:rPr>
        <w:t xml:space="preserve"> </w:t>
      </w:r>
      <w:r w:rsidRPr="00F95ED8">
        <w:rPr>
          <w:rFonts w:eastAsia="Times New Roman" w:cs="NewCenturySchlbk"/>
          <w:color w:val="000000"/>
          <w:lang w:val="x-none"/>
        </w:rPr>
        <w:t>parent written notice describing in detail such mental</w:t>
      </w:r>
      <w:r w:rsidRPr="00F95ED8">
        <w:rPr>
          <w:rFonts w:eastAsia="Times New Roman" w:cs="NewCenturySchlbk"/>
          <w:color w:val="000000"/>
        </w:rPr>
        <w:t xml:space="preserve"> </w:t>
      </w:r>
      <w:r w:rsidRPr="00F95ED8">
        <w:rPr>
          <w:rFonts w:eastAsia="Times New Roman" w:cs="NewCenturySchlbk"/>
          <w:color w:val="000000"/>
          <w:lang w:val="x-none"/>
        </w:rPr>
        <w:t>health assessment or service, including the purpose for</w:t>
      </w:r>
      <w:r w:rsidRPr="00F95ED8">
        <w:rPr>
          <w:rFonts w:eastAsia="Times New Roman" w:cs="NewCenturySchlbk"/>
          <w:color w:val="000000"/>
        </w:rPr>
        <w:t xml:space="preserve"> </w:t>
      </w:r>
      <w:r w:rsidRPr="00F95ED8">
        <w:rPr>
          <w:rFonts w:eastAsia="Times New Roman" w:cs="NewCenturySchlbk"/>
          <w:color w:val="000000"/>
          <w:lang w:val="x-none"/>
        </w:rPr>
        <w:t>such assessment or service, the provider of such assessment</w:t>
      </w:r>
      <w:r w:rsidRPr="00F95ED8">
        <w:rPr>
          <w:rFonts w:eastAsia="Times New Roman" w:cs="NewCenturySchlbk"/>
          <w:color w:val="000000"/>
        </w:rPr>
        <w:t xml:space="preserve"> </w:t>
      </w:r>
      <w:r w:rsidRPr="00F95ED8">
        <w:rPr>
          <w:rFonts w:eastAsia="Times New Roman" w:cs="NewCenturySchlbk"/>
          <w:color w:val="000000"/>
          <w:lang w:val="x-none"/>
        </w:rPr>
        <w:t>or service, when such assessment or service will</w:t>
      </w:r>
      <w:r w:rsidRPr="00F95ED8">
        <w:rPr>
          <w:rFonts w:eastAsia="Times New Roman" w:cs="NewCenturySchlbk"/>
          <w:color w:val="000000"/>
        </w:rPr>
        <w:t xml:space="preserve"> </w:t>
      </w:r>
      <w:r w:rsidRPr="00F95ED8">
        <w:rPr>
          <w:rFonts w:eastAsia="Times New Roman" w:cs="NewCenturySchlbk"/>
          <w:color w:val="000000"/>
          <w:lang w:val="x-none"/>
        </w:rPr>
        <w:t>begin, and how long such assessment or service may last.</w:t>
      </w:r>
    </w:p>
    <w:p w14:paraId="33E54846" w14:textId="77777777" w:rsidR="007A41C8" w:rsidRPr="00F95ED8" w:rsidRDefault="007A41C8" w:rsidP="007A41C8">
      <w:p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(C) LIMITATION.—The informed written consent required</w:t>
      </w:r>
      <w:r w:rsidRPr="00F95ED8">
        <w:rPr>
          <w:rFonts w:eastAsia="Times New Roman" w:cs="NewCenturySchlbk"/>
          <w:color w:val="000000"/>
        </w:rPr>
        <w:t xml:space="preserve"> </w:t>
      </w:r>
      <w:r w:rsidRPr="00F95ED8">
        <w:rPr>
          <w:rFonts w:eastAsia="Times New Roman" w:cs="NewCenturySchlbk"/>
          <w:color w:val="000000"/>
          <w:lang w:val="x-none"/>
        </w:rPr>
        <w:t>under this paragraph shall not be a waiver of any</w:t>
      </w:r>
      <w:r w:rsidRPr="00F95ED8">
        <w:rPr>
          <w:rFonts w:eastAsia="Times New Roman" w:cs="NewCenturySchlbk"/>
          <w:color w:val="000000"/>
        </w:rPr>
        <w:t xml:space="preserve"> </w:t>
      </w:r>
      <w:r w:rsidRPr="00F95ED8">
        <w:rPr>
          <w:rFonts w:eastAsia="Times New Roman" w:cs="NewCenturySchlbk"/>
          <w:color w:val="000000"/>
          <w:lang w:val="x-none"/>
        </w:rPr>
        <w:t>rights or protections under section 444 of the General Education</w:t>
      </w:r>
      <w:r w:rsidRPr="00F95ED8">
        <w:rPr>
          <w:rFonts w:eastAsia="Times New Roman" w:cs="NewCenturySchlbk"/>
          <w:color w:val="000000"/>
        </w:rPr>
        <w:t xml:space="preserve"> </w:t>
      </w:r>
      <w:r w:rsidRPr="00F95ED8">
        <w:rPr>
          <w:rFonts w:eastAsia="Times New Roman" w:cs="NewCenturySchlbk"/>
          <w:color w:val="000000"/>
          <w:lang w:val="x-none"/>
        </w:rPr>
        <w:t>Provisions Act (20 U.S.C. 1232g).</w:t>
      </w:r>
    </w:p>
    <w:p w14:paraId="7E1280FD" w14:textId="77777777" w:rsidR="007A41C8" w:rsidRPr="00F95ED8" w:rsidRDefault="007A41C8" w:rsidP="007A41C8">
      <w:pPr>
        <w:autoSpaceDE w:val="0"/>
        <w:autoSpaceDN w:val="0"/>
        <w:adjustRightInd w:val="0"/>
        <w:snapToGrid w:val="0"/>
        <w:spacing w:after="0" w:line="240" w:lineRule="auto"/>
        <w:ind w:left="360"/>
        <w:rPr>
          <w:rFonts w:eastAsia="Times New Roman" w:cs="NewCenturySchlbk"/>
          <w:color w:val="000000"/>
          <w:lang w:val="x-none"/>
        </w:rPr>
      </w:pPr>
      <w:r w:rsidRPr="00F95ED8">
        <w:rPr>
          <w:rFonts w:eastAsia="Times New Roman" w:cs="NewCenturySchlbk"/>
          <w:color w:val="000000"/>
          <w:lang w:val="x-none"/>
        </w:rPr>
        <w:t>(2) EXCEPTION.—Notwithstanding paragraph (1)(A), the</w:t>
      </w:r>
      <w:r w:rsidRPr="00F95ED8">
        <w:rPr>
          <w:rFonts w:eastAsia="Times New Roman" w:cs="NewCenturySchlbk"/>
          <w:color w:val="000000"/>
        </w:rPr>
        <w:t xml:space="preserve"> </w:t>
      </w:r>
      <w:r w:rsidRPr="00F95ED8">
        <w:rPr>
          <w:rFonts w:eastAsia="Times New Roman" w:cs="NewCenturySchlbk"/>
          <w:color w:val="000000"/>
          <w:lang w:val="x-none"/>
        </w:rPr>
        <w:t>written, informed consent described in</w:t>
      </w:r>
      <w:r w:rsidRPr="00F95ED8">
        <w:rPr>
          <w:rFonts w:eastAsia="Times New Roman" w:cs="NewCenturySchlbk"/>
          <w:color w:val="000000"/>
        </w:rPr>
        <w:t xml:space="preserve"> </w:t>
      </w:r>
      <w:r w:rsidRPr="00F95ED8">
        <w:rPr>
          <w:rFonts w:eastAsia="Times New Roman" w:cs="NewCenturySchlbk"/>
          <w:color w:val="000000"/>
          <w:lang w:val="x-none"/>
        </w:rPr>
        <w:t>such paragraph shall</w:t>
      </w:r>
      <w:r w:rsidRPr="00F95ED8">
        <w:rPr>
          <w:rFonts w:eastAsia="Times New Roman" w:cs="NewCenturySchlbk"/>
          <w:color w:val="000000"/>
        </w:rPr>
        <w:t xml:space="preserve"> </w:t>
      </w:r>
      <w:r w:rsidRPr="00F95ED8">
        <w:rPr>
          <w:rFonts w:eastAsia="Times New Roman" w:cs="NewCenturySchlbk"/>
          <w:color w:val="000000"/>
          <w:lang w:val="x-none"/>
        </w:rPr>
        <w:t>not be required in—</w:t>
      </w:r>
    </w:p>
    <w:p w14:paraId="26EB68C4" w14:textId="77777777" w:rsidR="007A41C8" w:rsidRPr="00F95ED8" w:rsidRDefault="007A41C8" w:rsidP="007A41C8">
      <w:p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lastRenderedPageBreak/>
        <w:t>(A) an emergency, where it is necessary to protect the</w:t>
      </w:r>
      <w:r w:rsidRPr="00F95ED8">
        <w:rPr>
          <w:rFonts w:eastAsia="Times New Roman" w:cs="NewCenturySchlbk"/>
          <w:color w:val="000000"/>
        </w:rPr>
        <w:t xml:space="preserve"> </w:t>
      </w:r>
      <w:r w:rsidRPr="00F95ED8">
        <w:rPr>
          <w:rFonts w:eastAsia="Times New Roman" w:cs="NewCenturySchlbk"/>
          <w:color w:val="000000"/>
          <w:lang w:val="x-none"/>
        </w:rPr>
        <w:t>immediate health and safety of the child, other children, or</w:t>
      </w:r>
      <w:r w:rsidRPr="00F95ED8">
        <w:rPr>
          <w:rFonts w:eastAsia="Times New Roman" w:cs="NewCenturySchlbk"/>
          <w:color w:val="000000"/>
        </w:rPr>
        <w:t xml:space="preserve"> </w:t>
      </w:r>
      <w:r w:rsidRPr="00F95ED8">
        <w:rPr>
          <w:rFonts w:eastAsia="Times New Roman" w:cs="NewCenturySchlbk"/>
          <w:color w:val="000000"/>
          <w:lang w:val="x-none"/>
        </w:rPr>
        <w:t>entity personnel; or</w:t>
      </w:r>
    </w:p>
    <w:p w14:paraId="301EEE9C" w14:textId="77777777" w:rsidR="007A41C8" w:rsidRPr="00F95ED8" w:rsidRDefault="007A41C8" w:rsidP="007A41C8">
      <w:pPr>
        <w:autoSpaceDE w:val="0"/>
        <w:autoSpaceDN w:val="0"/>
        <w:adjustRightInd w:val="0"/>
        <w:snapToGrid w:val="0"/>
        <w:spacing w:after="0" w:line="240" w:lineRule="auto"/>
        <w:ind w:left="720"/>
        <w:rPr>
          <w:rFonts w:eastAsia="Times New Roman" w:cs="NewCenturySchlbk"/>
          <w:color w:val="000000"/>
          <w:lang w:val="x-none"/>
        </w:rPr>
      </w:pPr>
      <w:r w:rsidRPr="00F95ED8">
        <w:rPr>
          <w:rFonts w:eastAsia="Times New Roman" w:cs="NewCenturySchlbk"/>
          <w:color w:val="000000"/>
          <w:lang w:val="x-none"/>
        </w:rPr>
        <w:t>(B) other instances in which an entity actively seeks</w:t>
      </w:r>
      <w:r w:rsidRPr="00F95ED8">
        <w:rPr>
          <w:rFonts w:eastAsia="Times New Roman" w:cs="NewCenturySchlbk"/>
          <w:color w:val="000000"/>
        </w:rPr>
        <w:t xml:space="preserve"> </w:t>
      </w:r>
      <w:r w:rsidRPr="00F95ED8">
        <w:rPr>
          <w:rFonts w:eastAsia="Times New Roman" w:cs="NewCenturySchlbk"/>
          <w:color w:val="000000"/>
          <w:lang w:val="x-none"/>
        </w:rPr>
        <w:t>parental consent but such consent cannot be reasonably</w:t>
      </w:r>
      <w:r w:rsidRPr="00F95ED8">
        <w:rPr>
          <w:rFonts w:eastAsia="Times New Roman" w:cs="NewCenturySchlbk"/>
          <w:color w:val="000000"/>
        </w:rPr>
        <w:t xml:space="preserve"> </w:t>
      </w:r>
      <w:r w:rsidRPr="00F95ED8">
        <w:rPr>
          <w:rFonts w:eastAsia="Times New Roman" w:cs="NewCenturySchlbk"/>
          <w:color w:val="000000"/>
          <w:lang w:val="x-none"/>
        </w:rPr>
        <w:t>obtained, as determined by the State or local educational</w:t>
      </w:r>
      <w:r w:rsidRPr="00F95ED8">
        <w:rPr>
          <w:rFonts w:eastAsia="Times New Roman" w:cs="NewCenturySchlbk"/>
          <w:color w:val="000000"/>
        </w:rPr>
        <w:t xml:space="preserve"> </w:t>
      </w:r>
      <w:r w:rsidRPr="00F95ED8">
        <w:rPr>
          <w:rFonts w:eastAsia="Times New Roman" w:cs="NewCenturySchlbk"/>
          <w:color w:val="000000"/>
          <w:lang w:val="x-none"/>
        </w:rPr>
        <w:t>agency, including in the case of—</w:t>
      </w:r>
    </w:p>
    <w:p w14:paraId="2DB4B47C" w14:textId="77777777" w:rsidR="007A41C8" w:rsidRPr="00F95ED8" w:rsidRDefault="007A41C8" w:rsidP="007A41C8">
      <w:pPr>
        <w:autoSpaceDE w:val="0"/>
        <w:autoSpaceDN w:val="0"/>
        <w:adjustRightInd w:val="0"/>
        <w:snapToGrid w:val="0"/>
        <w:spacing w:after="0" w:line="240" w:lineRule="auto"/>
        <w:ind w:left="1080"/>
        <w:rPr>
          <w:rFonts w:eastAsia="Times New Roman" w:cs="NewCenturySchlbk"/>
          <w:color w:val="000000"/>
          <w:lang w:val="x-none"/>
        </w:rPr>
      </w:pPr>
      <w:r w:rsidRPr="00F95ED8">
        <w:rPr>
          <w:rFonts w:eastAsia="Times New Roman" w:cs="NewCenturySchlbk"/>
          <w:color w:val="000000"/>
          <w:lang w:val="x-none"/>
        </w:rPr>
        <w:t>(</w:t>
      </w:r>
      <w:proofErr w:type="spellStart"/>
      <w:r w:rsidRPr="00F95ED8">
        <w:rPr>
          <w:rFonts w:eastAsia="Times New Roman" w:cs="NewCenturySchlbk"/>
          <w:color w:val="000000"/>
          <w:lang w:val="x-none"/>
        </w:rPr>
        <w:t>i</w:t>
      </w:r>
      <w:proofErr w:type="spellEnd"/>
      <w:r w:rsidRPr="00F95ED8">
        <w:rPr>
          <w:rFonts w:eastAsia="Times New Roman" w:cs="NewCenturySchlbk"/>
          <w:color w:val="000000"/>
          <w:lang w:val="x-none"/>
        </w:rPr>
        <w:t>) a child whose parent has not responded to the</w:t>
      </w:r>
      <w:r w:rsidRPr="00F95ED8">
        <w:rPr>
          <w:rFonts w:eastAsia="Times New Roman" w:cs="NewCenturySchlbk"/>
          <w:color w:val="000000"/>
        </w:rPr>
        <w:t xml:space="preserve"> </w:t>
      </w:r>
      <w:r w:rsidRPr="00F95ED8">
        <w:rPr>
          <w:rFonts w:eastAsia="Times New Roman" w:cs="NewCenturySchlbk"/>
          <w:color w:val="000000"/>
          <w:lang w:val="x-none"/>
        </w:rPr>
        <w:t xml:space="preserve">notice described in paragraph </w:t>
      </w:r>
      <w:r w:rsidRPr="00F95ED8">
        <w:rPr>
          <w:rFonts w:eastAsia="Times New Roman" w:cs="NewCenturySchlbk"/>
          <w:color w:val="000000"/>
        </w:rPr>
        <w:t>(</w:t>
      </w:r>
      <w:r w:rsidRPr="00F95ED8">
        <w:rPr>
          <w:rFonts w:eastAsia="Times New Roman" w:cs="NewCenturySchlbk"/>
          <w:color w:val="000000"/>
          <w:lang w:val="x-none"/>
        </w:rPr>
        <w:t>1)(B); or</w:t>
      </w:r>
    </w:p>
    <w:p w14:paraId="087CBC69" w14:textId="77777777" w:rsidR="007A41C8" w:rsidRPr="00F95ED8" w:rsidRDefault="007A41C8" w:rsidP="007A41C8">
      <w:pPr>
        <w:autoSpaceDE w:val="0"/>
        <w:autoSpaceDN w:val="0"/>
        <w:adjustRightInd w:val="0"/>
        <w:snapToGrid w:val="0"/>
        <w:spacing w:after="0" w:line="240" w:lineRule="auto"/>
        <w:ind w:left="1080"/>
        <w:rPr>
          <w:rFonts w:eastAsia="Times New Roman" w:cs="NewCenturySchlbk"/>
          <w:color w:val="000000"/>
        </w:rPr>
      </w:pPr>
      <w:r w:rsidRPr="00F95ED8">
        <w:rPr>
          <w:rFonts w:eastAsia="Times New Roman" w:cs="NewCenturySchlbk"/>
          <w:color w:val="000000"/>
          <w:lang w:val="x-none"/>
        </w:rPr>
        <w:t>(ii) a child who has attained 14 years of age and</w:t>
      </w:r>
      <w:r w:rsidRPr="00F95ED8">
        <w:rPr>
          <w:rFonts w:eastAsia="Times New Roman" w:cs="NewCenturySchlbk"/>
          <w:color w:val="000000"/>
        </w:rPr>
        <w:t xml:space="preserve"> </w:t>
      </w:r>
      <w:r w:rsidRPr="00F95ED8">
        <w:rPr>
          <w:rFonts w:eastAsia="Times New Roman" w:cs="NewCenturySchlbk"/>
          <w:color w:val="000000"/>
          <w:lang w:val="x-none"/>
        </w:rPr>
        <w:t>is an unaccompanied youth, as defined in section 725</w:t>
      </w:r>
      <w:r w:rsidRPr="00F95ED8">
        <w:rPr>
          <w:rFonts w:eastAsia="Times New Roman" w:cs="NewCenturySchlbk"/>
          <w:color w:val="000000"/>
        </w:rPr>
        <w:t xml:space="preserve"> </w:t>
      </w:r>
      <w:r w:rsidRPr="00F95ED8">
        <w:rPr>
          <w:rFonts w:eastAsia="Times New Roman" w:cs="NewCenturySchlbk"/>
          <w:color w:val="000000"/>
          <w:lang w:val="x-none"/>
        </w:rPr>
        <w:t>of the McKinney-Vento Homeless Assistance Act (42</w:t>
      </w:r>
      <w:r w:rsidRPr="00F95ED8">
        <w:rPr>
          <w:rFonts w:eastAsia="Times New Roman" w:cs="NewCenturySchlbk"/>
          <w:color w:val="000000"/>
        </w:rPr>
        <w:t xml:space="preserve"> </w:t>
      </w:r>
      <w:r w:rsidRPr="00F95ED8">
        <w:rPr>
          <w:rFonts w:eastAsia="Times New Roman" w:cs="NewCenturySchlbk"/>
          <w:color w:val="000000"/>
          <w:lang w:val="x-none"/>
        </w:rPr>
        <w:t>U.S.C. 11434a).</w:t>
      </w:r>
      <w:r w:rsidRPr="00F95ED8">
        <w:rPr>
          <w:rFonts w:eastAsia="Times New Roman" w:cs="NewCenturySchlbk"/>
          <w:color w:val="000000"/>
        </w:rPr>
        <w:t>”</w:t>
      </w:r>
    </w:p>
    <w:p w14:paraId="3454C6EF" w14:textId="38AEBC4B" w:rsidR="002A7386" w:rsidRDefault="002A7386">
      <w:pPr>
        <w:rPr>
          <w:b/>
          <w:sz w:val="28"/>
          <w:szCs w:val="28"/>
        </w:rPr>
      </w:pPr>
    </w:p>
    <w:p w14:paraId="1D09B535" w14:textId="77777777" w:rsidR="00571B5F" w:rsidRPr="00F629EE" w:rsidRDefault="00571B5F" w:rsidP="00571B5F">
      <w:pPr>
        <w:rPr>
          <w:b/>
          <w:color w:val="2E74B5" w:themeColor="accent1" w:themeShade="BF"/>
          <w:sz w:val="28"/>
          <w:szCs w:val="28"/>
        </w:rPr>
      </w:pPr>
      <w:bookmarkStart w:id="0" w:name="_GoBack"/>
      <w:bookmarkEnd w:id="0"/>
      <w:r w:rsidRPr="00F629EE">
        <w:rPr>
          <w:b/>
          <w:color w:val="2E74B5" w:themeColor="accent1" w:themeShade="BF"/>
          <w:sz w:val="28"/>
          <w:szCs w:val="28"/>
        </w:rPr>
        <w:t>Technology</w:t>
      </w:r>
      <w:r w:rsidR="00397D63" w:rsidRPr="00F629EE">
        <w:rPr>
          <w:b/>
          <w:color w:val="2E74B5" w:themeColor="accent1" w:themeShade="BF"/>
          <w:sz w:val="28"/>
          <w:szCs w:val="28"/>
        </w:rPr>
        <w:t xml:space="preserve"> </w:t>
      </w:r>
    </w:p>
    <w:p w14:paraId="18796C53" w14:textId="77777777" w:rsidR="00571B5F" w:rsidRPr="00972FFF" w:rsidRDefault="00571B5F" w:rsidP="26B438FA">
      <w:pPr>
        <w:pStyle w:val="ListParagraph"/>
        <w:numPr>
          <w:ilvl w:val="0"/>
          <w:numId w:val="23"/>
        </w:numPr>
        <w:autoSpaceDE w:val="0"/>
        <w:autoSpaceDN w:val="0"/>
        <w:adjustRightInd w:val="0"/>
        <w:snapToGrid w:val="0"/>
        <w:spacing w:after="0" w:line="240" w:lineRule="auto"/>
        <w:rPr>
          <w:rFonts w:eastAsia="Times New Roman" w:cs="NewCenturySchlbk"/>
          <w:b/>
          <w:bCs/>
          <w:color w:val="000000"/>
        </w:rPr>
      </w:pPr>
      <w:r w:rsidRPr="26B438FA">
        <w:rPr>
          <w:rFonts w:eastAsia="Times New Roman" w:cs="NewCenturySchlbk"/>
          <w:b/>
          <w:bCs/>
          <w:color w:val="000000" w:themeColor="text1"/>
        </w:rPr>
        <w:t>Does an LEA have to spend funds on technology infrastructure?</w:t>
      </w:r>
    </w:p>
    <w:p w14:paraId="053D7D3B" w14:textId="77777777" w:rsidR="00571B5F" w:rsidRPr="00F95ED8" w:rsidRDefault="00571B5F" w:rsidP="00571B5F">
      <w:pPr>
        <w:autoSpaceDE w:val="0"/>
        <w:autoSpaceDN w:val="0"/>
        <w:adjustRightInd w:val="0"/>
        <w:snapToGrid w:val="0"/>
        <w:spacing w:after="0" w:line="240" w:lineRule="auto"/>
        <w:rPr>
          <w:rFonts w:eastAsia="Times New Roman" w:cs="NewCenturySchlbk"/>
          <w:color w:val="000000"/>
        </w:rPr>
      </w:pPr>
    </w:p>
    <w:p w14:paraId="22F9E214" w14:textId="77777777" w:rsidR="00571B5F" w:rsidRPr="00F95ED8" w:rsidRDefault="00571B5F" w:rsidP="00571B5F">
      <w:pPr>
        <w:autoSpaceDE w:val="0"/>
        <w:autoSpaceDN w:val="0"/>
        <w:adjustRightInd w:val="0"/>
        <w:snapToGrid w:val="0"/>
        <w:spacing w:after="0" w:line="240" w:lineRule="auto"/>
        <w:rPr>
          <w:rFonts w:eastAsia="Times New Roman" w:cs="NewCenturySchlbk"/>
          <w:color w:val="000000"/>
        </w:rPr>
      </w:pPr>
      <w:r w:rsidRPr="00F95ED8">
        <w:rPr>
          <w:rFonts w:eastAsia="Times New Roman" w:cs="NewCenturySchlbk"/>
          <w:color w:val="000000"/>
        </w:rPr>
        <w:t xml:space="preserve">No. LEAs </w:t>
      </w:r>
      <w:r w:rsidR="00046844" w:rsidRPr="00F95ED8">
        <w:rPr>
          <w:rFonts w:eastAsia="Times New Roman" w:cs="NewCenturySchlbk"/>
          <w:i/>
          <w:color w:val="000000"/>
        </w:rPr>
        <w:t>d</w:t>
      </w:r>
      <w:r w:rsidRPr="00F95ED8">
        <w:rPr>
          <w:rFonts w:eastAsia="Times New Roman" w:cs="NewCenturySchlbk"/>
          <w:i/>
          <w:color w:val="000000"/>
        </w:rPr>
        <w:t>o not need</w:t>
      </w:r>
      <w:r w:rsidRPr="00F95ED8">
        <w:rPr>
          <w:rFonts w:eastAsia="Times New Roman" w:cs="NewCenturySchlbk"/>
          <w:color w:val="000000"/>
        </w:rPr>
        <w:t xml:space="preserve"> to spend fund on technology infrastructure.  Up to 15% of the funds set aside for activities to support the effective use of technology </w:t>
      </w:r>
      <w:r w:rsidRPr="00F95ED8">
        <w:rPr>
          <w:rFonts w:eastAsia="Times New Roman" w:cs="NewCenturySchlbk"/>
          <w:i/>
          <w:color w:val="000000"/>
        </w:rPr>
        <w:t>may be used</w:t>
      </w:r>
      <w:r w:rsidRPr="00F95ED8">
        <w:rPr>
          <w:rFonts w:eastAsia="Times New Roman" w:cs="NewCenturySchlbk"/>
          <w:color w:val="000000"/>
        </w:rPr>
        <w:t xml:space="preserve"> to support technology infrastructure consistent with section 4106(f).</w:t>
      </w:r>
    </w:p>
    <w:p w14:paraId="6762E218" w14:textId="77777777" w:rsidR="00571B5F" w:rsidRPr="00F95ED8" w:rsidRDefault="00571B5F" w:rsidP="00571B5F">
      <w:pPr>
        <w:autoSpaceDE w:val="0"/>
        <w:autoSpaceDN w:val="0"/>
        <w:adjustRightInd w:val="0"/>
        <w:snapToGrid w:val="0"/>
        <w:spacing w:after="0" w:line="240" w:lineRule="auto"/>
        <w:rPr>
          <w:rFonts w:eastAsia="Times New Roman" w:cs="NewCenturySchlbk"/>
          <w:color w:val="000000"/>
        </w:rPr>
      </w:pPr>
    </w:p>
    <w:p w14:paraId="5788A1D6" w14:textId="77777777" w:rsidR="00571B5F" w:rsidRPr="00F95ED8" w:rsidRDefault="00571B5F" w:rsidP="00571B5F">
      <w:pPr>
        <w:rPr>
          <w:b/>
        </w:rPr>
      </w:pPr>
    </w:p>
    <w:p w14:paraId="2FB576E5" w14:textId="5EEACFEC" w:rsidR="00571B5F" w:rsidRPr="00972FFF" w:rsidRDefault="00571B5F" w:rsidP="26B438FA">
      <w:pPr>
        <w:pStyle w:val="ListParagraph"/>
        <w:numPr>
          <w:ilvl w:val="0"/>
          <w:numId w:val="23"/>
        </w:numPr>
        <w:rPr>
          <w:b/>
          <w:bCs/>
        </w:rPr>
      </w:pPr>
      <w:r w:rsidRPr="26B438FA">
        <w:rPr>
          <w:b/>
          <w:bCs/>
        </w:rPr>
        <w:t xml:space="preserve">Would the 15% </w:t>
      </w:r>
      <w:r w:rsidR="00E253F2" w:rsidRPr="26B438FA">
        <w:rPr>
          <w:b/>
          <w:bCs/>
        </w:rPr>
        <w:t xml:space="preserve">technology infrastructure </w:t>
      </w:r>
      <w:r w:rsidRPr="26B438FA">
        <w:rPr>
          <w:b/>
          <w:bCs/>
        </w:rPr>
        <w:t>cap apply to well-rounded</w:t>
      </w:r>
      <w:r w:rsidR="00471451" w:rsidRPr="26B438FA">
        <w:rPr>
          <w:b/>
          <w:bCs/>
        </w:rPr>
        <w:t xml:space="preserve"> education</w:t>
      </w:r>
      <w:r w:rsidRPr="26B438FA">
        <w:rPr>
          <w:b/>
          <w:bCs/>
        </w:rPr>
        <w:t xml:space="preserve"> when purchasing technology like </w:t>
      </w:r>
      <w:proofErr w:type="spellStart"/>
      <w:r w:rsidRPr="26B438FA">
        <w:rPr>
          <w:b/>
          <w:bCs/>
        </w:rPr>
        <w:t>IPads</w:t>
      </w:r>
      <w:proofErr w:type="spellEnd"/>
      <w:r w:rsidRPr="26B438FA">
        <w:rPr>
          <w:b/>
          <w:bCs/>
        </w:rPr>
        <w:t xml:space="preserve">? </w:t>
      </w:r>
    </w:p>
    <w:p w14:paraId="5F9EF519" w14:textId="77777777" w:rsidR="00571B5F" w:rsidRPr="00F95ED8" w:rsidRDefault="00571B5F" w:rsidP="00571B5F">
      <w:r w:rsidRPr="00F95ED8">
        <w:t>It depends.</w:t>
      </w:r>
    </w:p>
    <w:p w14:paraId="702DABFA" w14:textId="77777777" w:rsidR="00571B5F" w:rsidRPr="00F95ED8" w:rsidRDefault="00571B5F" w:rsidP="00571B5F">
      <w:r w:rsidRPr="00F95ED8">
        <w:t xml:space="preserve">Per US ED, for the </w:t>
      </w:r>
      <w:r w:rsidRPr="00F95ED8">
        <w:rPr>
          <w:i/>
        </w:rPr>
        <w:t>safe and healthy</w:t>
      </w:r>
      <w:r w:rsidRPr="00F95ED8">
        <w:t xml:space="preserve"> and </w:t>
      </w:r>
      <w:r w:rsidRPr="00F95ED8">
        <w:rPr>
          <w:i/>
        </w:rPr>
        <w:t>well-rounded education</w:t>
      </w:r>
      <w:r w:rsidRPr="00F95ED8">
        <w:t xml:space="preserve"> content areas, technology purchase </w:t>
      </w:r>
      <w:proofErr w:type="gramStart"/>
      <w:r w:rsidRPr="00F95ED8">
        <w:t>are</w:t>
      </w:r>
      <w:proofErr w:type="gramEnd"/>
      <w:r w:rsidRPr="00F95ED8">
        <w:t xml:space="preserve"> not limited or restricted, but the technology purchase would need to be consistent with the purposes of the content area. </w:t>
      </w:r>
    </w:p>
    <w:p w14:paraId="232B853E" w14:textId="0AC1AFB9" w:rsidR="00571B5F" w:rsidRPr="00F95ED8" w:rsidRDefault="00571B5F" w:rsidP="00571B5F">
      <w:r w:rsidRPr="00F95ED8">
        <w:t xml:space="preserve">What LEAs propose as activities </w:t>
      </w:r>
      <w:r w:rsidR="00471451">
        <w:t>must</w:t>
      </w:r>
      <w:r w:rsidRPr="00F95ED8">
        <w:t xml:space="preserve"> be informed by the </w:t>
      </w:r>
      <w:proofErr w:type="gramStart"/>
      <w:r w:rsidRPr="00F95ED8">
        <w:t>needs</w:t>
      </w:r>
      <w:proofErr w:type="gramEnd"/>
      <w:r w:rsidRPr="00F95ED8">
        <w:t xml:space="preserve"> assessment/comprehensive needs assessment, stakeholder engagement and prioritization of schools. </w:t>
      </w:r>
    </w:p>
    <w:p w14:paraId="57A352E5" w14:textId="77777777" w:rsidR="00571B5F" w:rsidRPr="00F95ED8" w:rsidRDefault="00571B5F" w:rsidP="00571B5F">
      <w:pPr>
        <w:spacing w:after="0"/>
      </w:pPr>
      <w:r w:rsidRPr="00F95ED8">
        <w:t xml:space="preserve">Allowability of SSAE funds will depend on </w:t>
      </w:r>
      <w:proofErr w:type="gramStart"/>
      <w:r w:rsidRPr="00F95ED8">
        <w:t>a number of</w:t>
      </w:r>
      <w:proofErr w:type="gramEnd"/>
      <w:r w:rsidRPr="00F95ED8">
        <w:t xml:space="preserve"> factors, starting with whether all statutory requirements</w:t>
      </w:r>
      <w:r w:rsidRPr="00F95ED8">
        <w:rPr>
          <w:rStyle w:val="FootnoteReference"/>
        </w:rPr>
        <w:footnoteReference w:id="1"/>
      </w:r>
      <w:r w:rsidRPr="00F95ED8">
        <w:t xml:space="preserve"> are met, as well as if:  </w:t>
      </w:r>
    </w:p>
    <w:p w14:paraId="2FAFFDF3" w14:textId="77777777" w:rsidR="00571B5F" w:rsidRPr="00F95ED8" w:rsidRDefault="00571B5F" w:rsidP="00571B5F">
      <w:pPr>
        <w:pStyle w:val="ListParagraph"/>
        <w:numPr>
          <w:ilvl w:val="0"/>
          <w:numId w:val="10"/>
        </w:numPr>
        <w:spacing w:after="0"/>
      </w:pPr>
      <w:r w:rsidRPr="00F95ED8">
        <w:t>the activity is consistent with one of the three purposes of Title IV-A;</w:t>
      </w:r>
    </w:p>
    <w:p w14:paraId="0DAE1631" w14:textId="1A0EA4A9" w:rsidR="00571B5F" w:rsidRPr="00F95ED8" w:rsidRDefault="00571B5F" w:rsidP="00571B5F">
      <w:pPr>
        <w:pStyle w:val="ListParagraph"/>
        <w:numPr>
          <w:ilvl w:val="0"/>
          <w:numId w:val="10"/>
        </w:numPr>
        <w:spacing w:after="0"/>
      </w:pPr>
      <w:r w:rsidRPr="00F95ED8">
        <w:t>the cost of an activity i</w:t>
      </w:r>
      <w:r w:rsidR="00471451">
        <w:t>s</w:t>
      </w:r>
      <w:r w:rsidRPr="00F95ED8">
        <w:t xml:space="preserve"> allowable under the SSAE program i</w:t>
      </w:r>
      <w:r w:rsidR="00471451">
        <w:t>f</w:t>
      </w:r>
      <w:r w:rsidRPr="00F95ED8">
        <w:t xml:space="preserve"> it is reasonable and necessary for the performance of the grant (i.e., it is a type generally recognized as ordinary and necessary for the operation of the grant) and allocable to the grant (i.e., it is chargeable to the grant award in proportion to the benefits received by the grant award as a result of the cost of the award); </w:t>
      </w:r>
    </w:p>
    <w:p w14:paraId="6A961124" w14:textId="77777777" w:rsidR="00571B5F" w:rsidRPr="00F95ED8" w:rsidRDefault="00571B5F" w:rsidP="00571B5F">
      <w:pPr>
        <w:pStyle w:val="ListParagraph"/>
        <w:numPr>
          <w:ilvl w:val="0"/>
          <w:numId w:val="10"/>
        </w:numPr>
        <w:spacing w:after="0"/>
      </w:pPr>
      <w:r w:rsidRPr="00F95ED8">
        <w:t xml:space="preserve">because section 4110 of the ESEA prohibits supplanting, the funds must supplement, and not supplant, other non-Federal funds that would otherwise be used to pay for the allowable activity; and </w:t>
      </w:r>
    </w:p>
    <w:p w14:paraId="1A1C8CE3" w14:textId="45E2A770" w:rsidR="00571B5F" w:rsidRPr="00F95ED8" w:rsidRDefault="00571B5F" w:rsidP="00571B5F">
      <w:pPr>
        <w:pStyle w:val="ListParagraph"/>
        <w:numPr>
          <w:ilvl w:val="0"/>
          <w:numId w:val="10"/>
        </w:numPr>
      </w:pPr>
      <w:r w:rsidRPr="00F95ED8">
        <w:t xml:space="preserve">the LEA must check to ensure that the activity is not one of the prohibited activities in section 4001(b) or 8526 of the ESEA, as amended by </w:t>
      </w:r>
      <w:proofErr w:type="gramStart"/>
      <w:r w:rsidRPr="00F95ED8">
        <w:t>the Every</w:t>
      </w:r>
      <w:proofErr w:type="gramEnd"/>
      <w:r w:rsidRPr="00F95ED8">
        <w:t xml:space="preserve"> Student Succeeds Act (ESSA).  </w:t>
      </w:r>
    </w:p>
    <w:p w14:paraId="5455AF23" w14:textId="682822EC" w:rsidR="00046844" w:rsidRPr="00F95ED8" w:rsidRDefault="00046844" w:rsidP="00571B5F">
      <w:pPr>
        <w:rPr>
          <w:rFonts w:cstheme="minorHAnsi"/>
          <w:b/>
          <w:sz w:val="28"/>
          <w:szCs w:val="28"/>
        </w:rPr>
      </w:pPr>
    </w:p>
    <w:p w14:paraId="4BACA124" w14:textId="77777777" w:rsidR="00032D53" w:rsidRDefault="00032D53">
      <w:pPr>
        <w:rPr>
          <w:b/>
          <w:bCs/>
        </w:rPr>
      </w:pPr>
      <w:r>
        <w:rPr>
          <w:b/>
          <w:bCs/>
        </w:rPr>
        <w:br w:type="page"/>
      </w:r>
    </w:p>
    <w:p w14:paraId="762CC746" w14:textId="4251801D" w:rsidR="00046844" w:rsidRPr="00972FFF" w:rsidRDefault="00046844" w:rsidP="26B438FA">
      <w:pPr>
        <w:pStyle w:val="ListParagraph"/>
        <w:numPr>
          <w:ilvl w:val="0"/>
          <w:numId w:val="23"/>
        </w:numPr>
        <w:rPr>
          <w:b/>
          <w:bCs/>
        </w:rPr>
      </w:pPr>
      <w:r w:rsidRPr="26B438FA">
        <w:rPr>
          <w:b/>
          <w:bCs/>
        </w:rPr>
        <w:lastRenderedPageBreak/>
        <w:t>Can LEAs use a portion of the funds set aside for equitable services to private schools for technology infrastructure?</w:t>
      </w:r>
    </w:p>
    <w:p w14:paraId="2EE5C869" w14:textId="77777777" w:rsidR="0052697D" w:rsidRPr="00F95ED8" w:rsidRDefault="00046844" w:rsidP="00571B5F">
      <w:pPr>
        <w:rPr>
          <w:rFonts w:cstheme="minorHAnsi"/>
        </w:rPr>
      </w:pPr>
      <w:r w:rsidRPr="00F95ED8">
        <w:rPr>
          <w:rFonts w:cstheme="minorHAnsi"/>
        </w:rPr>
        <w:t xml:space="preserve">It depends. </w:t>
      </w:r>
    </w:p>
    <w:p w14:paraId="404620E9" w14:textId="77777777" w:rsidR="0052697D" w:rsidRPr="00F95ED8" w:rsidRDefault="00046844" w:rsidP="00571B5F">
      <w:pPr>
        <w:rPr>
          <w:rFonts w:cstheme="minorHAnsi"/>
        </w:rPr>
      </w:pPr>
      <w:r w:rsidRPr="00F95ED8">
        <w:rPr>
          <w:rFonts w:cstheme="minorHAnsi"/>
        </w:rPr>
        <w:t xml:space="preserve">LEAs may </w:t>
      </w:r>
      <w:r w:rsidR="0052697D" w:rsidRPr="00F95ED8">
        <w:rPr>
          <w:rFonts w:cstheme="minorHAnsi"/>
        </w:rPr>
        <w:t>choose to spend up to 15% of the funds they set aside for the Effective Use of Technology (for services to public and private schools) on Technology Infrastructure. These funds can be used in the public schools and/or as part of the LEA’s equitable services to private schools.</w:t>
      </w:r>
    </w:p>
    <w:p w14:paraId="5D697065" w14:textId="77777777" w:rsidR="0052697D" w:rsidRPr="00F95ED8" w:rsidRDefault="0052697D" w:rsidP="00571B5F">
      <w:pPr>
        <w:rPr>
          <w:rFonts w:cstheme="minorHAnsi"/>
        </w:rPr>
      </w:pPr>
      <w:r w:rsidRPr="00F95ED8">
        <w:rPr>
          <w:rFonts w:cstheme="minorHAnsi"/>
        </w:rPr>
        <w:t>Keep in mind, only LEAs with allocations of $30,000 or more are required to set aside a portion of funds for Effective Use of Technology.</w:t>
      </w:r>
    </w:p>
    <w:p w14:paraId="3109C628" w14:textId="77777777" w:rsidR="0052697D" w:rsidRPr="00F95ED8" w:rsidRDefault="0052697D" w:rsidP="00571B5F">
      <w:pPr>
        <w:rPr>
          <w:rFonts w:cstheme="minorHAnsi"/>
        </w:rPr>
      </w:pPr>
    </w:p>
    <w:p w14:paraId="5F03C2D9" w14:textId="77777777" w:rsidR="0013245D" w:rsidRPr="00F629EE" w:rsidRDefault="0013245D" w:rsidP="0013245D">
      <w:pPr>
        <w:rPr>
          <w:b/>
          <w:color w:val="2E74B5" w:themeColor="accent1" w:themeShade="BF"/>
          <w:sz w:val="28"/>
          <w:szCs w:val="28"/>
        </w:rPr>
      </w:pPr>
      <w:r w:rsidRPr="00F629EE">
        <w:rPr>
          <w:b/>
          <w:color w:val="2E74B5" w:themeColor="accent1" w:themeShade="BF"/>
          <w:sz w:val="28"/>
          <w:szCs w:val="28"/>
        </w:rPr>
        <w:t>Transportation</w:t>
      </w:r>
    </w:p>
    <w:p w14:paraId="2E56E243" w14:textId="63804079" w:rsidR="0013245D" w:rsidRPr="00972FFF" w:rsidRDefault="0013245D" w:rsidP="26B438FA">
      <w:pPr>
        <w:pStyle w:val="ListParagraph"/>
        <w:numPr>
          <w:ilvl w:val="0"/>
          <w:numId w:val="23"/>
        </w:numPr>
        <w:rPr>
          <w:b/>
          <w:bCs/>
        </w:rPr>
      </w:pPr>
      <w:r w:rsidRPr="26B438FA">
        <w:rPr>
          <w:b/>
          <w:bCs/>
        </w:rPr>
        <w:t>Can Title IV-A funds be used to pay for transportation</w:t>
      </w:r>
      <w:r w:rsidR="00E253F2" w:rsidRPr="26B438FA">
        <w:rPr>
          <w:b/>
          <w:bCs/>
        </w:rPr>
        <w:t>?</w:t>
      </w:r>
      <w:r w:rsidRPr="26B438FA">
        <w:rPr>
          <w:noProof/>
          <w:color w:val="000000" w:themeColor="text1"/>
        </w:rPr>
        <w:t xml:space="preserve"> </w:t>
      </w:r>
    </w:p>
    <w:p w14:paraId="5632FF9A" w14:textId="632FA6DD" w:rsidR="0013245D" w:rsidRPr="00F95ED8" w:rsidRDefault="0013245D" w:rsidP="0013245D">
      <w:pPr>
        <w:spacing w:after="0"/>
        <w:rPr>
          <w:color w:val="000000" w:themeColor="text1"/>
        </w:rPr>
      </w:pPr>
      <w:r w:rsidRPr="00F95ED8">
        <w:rPr>
          <w:color w:val="000000" w:themeColor="text1"/>
        </w:rPr>
        <w:t>It depends. US ED had originally stated</w:t>
      </w:r>
      <w:r w:rsidR="00471451">
        <w:rPr>
          <w:color w:val="000000" w:themeColor="text1"/>
        </w:rPr>
        <w:t>, “</w:t>
      </w:r>
      <w:r w:rsidRPr="00F95ED8">
        <w:rPr>
          <w:color w:val="000000" w:themeColor="text1"/>
        </w:rPr>
        <w:t xml:space="preserve">transportation was prohibited unless otherwise </w:t>
      </w:r>
      <w:r w:rsidRPr="00F95ED8">
        <w:t xml:space="preserve">authorized under this Act” </w:t>
      </w:r>
      <w:r w:rsidRPr="00F95ED8">
        <w:rPr>
          <w:color w:val="000000" w:themeColor="text1"/>
        </w:rPr>
        <w:t>under Section 8526 of ESSA.</w:t>
      </w:r>
    </w:p>
    <w:p w14:paraId="7D8499EC" w14:textId="77777777" w:rsidR="0013245D" w:rsidRPr="00F95ED8" w:rsidRDefault="0013245D" w:rsidP="0013245D">
      <w:pPr>
        <w:pStyle w:val="PlainText"/>
      </w:pPr>
    </w:p>
    <w:p w14:paraId="6311F0E9" w14:textId="77080EF8" w:rsidR="0013245D" w:rsidRPr="00F95ED8" w:rsidRDefault="0013245D" w:rsidP="0013245D">
      <w:pPr>
        <w:pStyle w:val="PlainText"/>
      </w:pPr>
      <w:r w:rsidRPr="00F95ED8">
        <w:t>The Office of General Council (OGC) has interpret</w:t>
      </w:r>
      <w:r w:rsidR="000262D0" w:rsidRPr="00F95ED8">
        <w:t>ed</w:t>
      </w:r>
      <w:r w:rsidRPr="00F95ED8">
        <w:t xml:space="preserve"> the prohibited “transportation” to refer only to costs associated with getting students to and from school for the regular school day (these costs would also generally be unallowable due to supplanting concerns) and not costs associated with transporting students to an allowable Title IV-A activity.</w:t>
      </w:r>
    </w:p>
    <w:p w14:paraId="4254165A" w14:textId="77777777" w:rsidR="0013245D" w:rsidRPr="00F95ED8" w:rsidRDefault="0013245D" w:rsidP="0013245D">
      <w:pPr>
        <w:pStyle w:val="PlainText"/>
      </w:pPr>
    </w:p>
    <w:p w14:paraId="2EEA5044" w14:textId="77777777" w:rsidR="0013245D" w:rsidRPr="00F95ED8" w:rsidRDefault="0013245D" w:rsidP="0013245D">
      <w:pPr>
        <w:pStyle w:val="PlainText"/>
      </w:pPr>
      <w:r w:rsidRPr="00F95ED8">
        <w:t>Accordingly, the cost of transportation to and from a specific and allowable Title IV-A activity, such as a robotics competition or other nonprofit competitions related to STEM subjects, would not be prohibited by Section 8526 beginning with the 2019-2020 CRP.</w:t>
      </w:r>
    </w:p>
    <w:p w14:paraId="6E1604CF" w14:textId="77777777" w:rsidR="0013245D" w:rsidRPr="00F95ED8" w:rsidRDefault="0013245D" w:rsidP="0013245D">
      <w:pPr>
        <w:spacing w:after="0"/>
      </w:pPr>
    </w:p>
    <w:p w14:paraId="5DC37DAC" w14:textId="77777777" w:rsidR="0013245D" w:rsidRPr="00F95ED8" w:rsidRDefault="0013245D" w:rsidP="0013245D">
      <w:pPr>
        <w:spacing w:after="0"/>
      </w:pPr>
      <w:r w:rsidRPr="00F95ED8">
        <w:t xml:space="preserve">Allowability of SSAE funds will depend on </w:t>
      </w:r>
      <w:proofErr w:type="gramStart"/>
      <w:r w:rsidRPr="00F95ED8">
        <w:t>a number of</w:t>
      </w:r>
      <w:proofErr w:type="gramEnd"/>
      <w:r w:rsidRPr="00F95ED8">
        <w:t xml:space="preserve"> factors, starting with whether all statutory requirements</w:t>
      </w:r>
      <w:r w:rsidRPr="00F95ED8">
        <w:rPr>
          <w:rStyle w:val="FootnoteReference"/>
        </w:rPr>
        <w:footnoteReference w:id="2"/>
      </w:r>
      <w:r w:rsidRPr="00F95ED8">
        <w:t xml:space="preserve"> are met, as well as if:  </w:t>
      </w:r>
    </w:p>
    <w:p w14:paraId="2FB90EB8" w14:textId="77777777" w:rsidR="0013245D" w:rsidRPr="00F95ED8" w:rsidRDefault="0013245D" w:rsidP="0013245D">
      <w:pPr>
        <w:pStyle w:val="ListParagraph"/>
        <w:numPr>
          <w:ilvl w:val="0"/>
          <w:numId w:val="9"/>
        </w:numPr>
        <w:spacing w:after="0"/>
      </w:pPr>
      <w:r w:rsidRPr="00F95ED8">
        <w:t>the activity is consistent with one of the three purposes of Title IV-A;</w:t>
      </w:r>
    </w:p>
    <w:p w14:paraId="69767D83" w14:textId="7AD27A99" w:rsidR="0013245D" w:rsidRPr="00F95ED8" w:rsidRDefault="0013245D" w:rsidP="0013245D">
      <w:pPr>
        <w:pStyle w:val="ListParagraph"/>
        <w:numPr>
          <w:ilvl w:val="0"/>
          <w:numId w:val="9"/>
        </w:numPr>
        <w:spacing w:after="0"/>
      </w:pPr>
      <w:r w:rsidRPr="00F95ED8">
        <w:t>the cost of an activity i</w:t>
      </w:r>
      <w:r w:rsidR="00471451">
        <w:t>s</w:t>
      </w:r>
      <w:r w:rsidRPr="00F95ED8">
        <w:t xml:space="preserve"> allowable under the SSAE program i</w:t>
      </w:r>
      <w:r w:rsidR="00471451">
        <w:t>f</w:t>
      </w:r>
      <w:r w:rsidRPr="00F95ED8">
        <w:t xml:space="preserve"> it is reasonable and necessary for the performance of the grant (i.e., it is a typed generally recognized as ordinary and necessary for the operation of the grant) and allocable to the grant (i.e., it is chargeable to the grant award in proportion to the benefits received by the grant award as a result of the cost of the award); </w:t>
      </w:r>
    </w:p>
    <w:p w14:paraId="01B9EE2C" w14:textId="77777777" w:rsidR="0013245D" w:rsidRPr="00F95ED8" w:rsidRDefault="0013245D" w:rsidP="0013245D">
      <w:pPr>
        <w:pStyle w:val="ListParagraph"/>
        <w:numPr>
          <w:ilvl w:val="0"/>
          <w:numId w:val="9"/>
        </w:numPr>
        <w:spacing w:after="0"/>
      </w:pPr>
      <w:r w:rsidRPr="00F95ED8">
        <w:t xml:space="preserve">because section 4110 of the ESEA prohibits supplanting, the funds must supplement, and not supplant, other non-Federal funds that would otherwise be used to pay for the allowable activity.; and </w:t>
      </w:r>
    </w:p>
    <w:p w14:paraId="54F2D0D2" w14:textId="44F89BDD" w:rsidR="0013245D" w:rsidRPr="00F95ED8" w:rsidRDefault="0013245D" w:rsidP="0013245D">
      <w:pPr>
        <w:pStyle w:val="ListParagraph"/>
        <w:numPr>
          <w:ilvl w:val="0"/>
          <w:numId w:val="9"/>
        </w:numPr>
      </w:pPr>
      <w:r w:rsidRPr="00F95ED8">
        <w:t xml:space="preserve">the LEA must check to ensure that the activity is not one of the prohibited activities in section 4001(b) or 8526 of the ESEA, as amended by </w:t>
      </w:r>
      <w:proofErr w:type="gramStart"/>
      <w:r w:rsidRPr="00F95ED8">
        <w:t>the Every</w:t>
      </w:r>
      <w:proofErr w:type="gramEnd"/>
      <w:r w:rsidRPr="00F95ED8">
        <w:t xml:space="preserve"> Student Succeeds Act (ESSA).  </w:t>
      </w:r>
    </w:p>
    <w:p w14:paraId="0241E309" w14:textId="77777777" w:rsidR="0013245D" w:rsidRPr="00F95ED8" w:rsidRDefault="0013245D" w:rsidP="0013245D"/>
    <w:p w14:paraId="34AF731D" w14:textId="77777777" w:rsidR="0013245D" w:rsidRPr="00F95ED8" w:rsidRDefault="0013245D" w:rsidP="0013245D"/>
    <w:p w14:paraId="49DFE4C5" w14:textId="77777777" w:rsidR="0013245D" w:rsidRPr="00F95ED8" w:rsidRDefault="0013245D" w:rsidP="0013245D">
      <w:pPr>
        <w:rPr>
          <w:b/>
        </w:rPr>
      </w:pPr>
      <w:r w:rsidRPr="00F95ED8">
        <w:rPr>
          <w:b/>
        </w:rPr>
        <w:br w:type="page"/>
      </w:r>
    </w:p>
    <w:p w14:paraId="2D58441E" w14:textId="77777777" w:rsidR="00CF49E4" w:rsidRPr="00F629EE" w:rsidRDefault="007A5E19" w:rsidP="000636C6">
      <w:pPr>
        <w:pStyle w:val="Default"/>
        <w:rPr>
          <w:rFonts w:asciiTheme="minorHAnsi" w:hAnsiTheme="minorHAnsi" w:cstheme="minorHAnsi"/>
          <w:b/>
          <w:color w:val="2E74B5" w:themeColor="accent1" w:themeShade="BF"/>
          <w:sz w:val="28"/>
          <w:szCs w:val="28"/>
        </w:rPr>
      </w:pPr>
      <w:r w:rsidRPr="00F629EE">
        <w:rPr>
          <w:rFonts w:asciiTheme="minorHAnsi" w:hAnsiTheme="minorHAnsi" w:cstheme="minorHAnsi"/>
          <w:b/>
          <w:color w:val="2E74B5" w:themeColor="accent1" w:themeShade="BF"/>
          <w:sz w:val="28"/>
          <w:szCs w:val="28"/>
        </w:rPr>
        <w:lastRenderedPageBreak/>
        <w:t>Prohibited Use of Funds</w:t>
      </w:r>
    </w:p>
    <w:p w14:paraId="2E39F19D" w14:textId="77777777" w:rsidR="0086019C" w:rsidRPr="00F95ED8" w:rsidRDefault="0086019C" w:rsidP="000636C6">
      <w:pPr>
        <w:pStyle w:val="Default"/>
        <w:rPr>
          <w:rFonts w:asciiTheme="minorHAnsi" w:hAnsiTheme="minorHAnsi" w:cstheme="minorHAnsi"/>
          <w:b/>
          <w:color w:val="auto"/>
        </w:rPr>
      </w:pPr>
    </w:p>
    <w:p w14:paraId="7FF6EF25" w14:textId="77777777" w:rsidR="0086019C" w:rsidRPr="00F95ED8" w:rsidRDefault="0086019C" w:rsidP="26B438FA">
      <w:pPr>
        <w:pStyle w:val="Default"/>
        <w:numPr>
          <w:ilvl w:val="0"/>
          <w:numId w:val="23"/>
        </w:numPr>
        <w:rPr>
          <w:rFonts w:asciiTheme="minorHAnsi" w:hAnsiTheme="minorHAnsi" w:cstheme="minorBidi"/>
          <w:b/>
          <w:bCs/>
          <w:color w:val="auto"/>
        </w:rPr>
      </w:pPr>
      <w:r w:rsidRPr="26B438FA">
        <w:rPr>
          <w:rFonts w:asciiTheme="minorHAnsi" w:hAnsiTheme="minorHAnsi" w:cstheme="minorBidi"/>
          <w:b/>
          <w:bCs/>
          <w:color w:val="auto"/>
        </w:rPr>
        <w:t xml:space="preserve">What are the prohibited </w:t>
      </w:r>
      <w:r w:rsidR="007A5E19" w:rsidRPr="26B438FA">
        <w:rPr>
          <w:rFonts w:asciiTheme="minorHAnsi" w:hAnsiTheme="minorHAnsi" w:cstheme="minorBidi"/>
          <w:b/>
          <w:bCs/>
          <w:color w:val="auto"/>
        </w:rPr>
        <w:t>uses for spen</w:t>
      </w:r>
      <w:r w:rsidRPr="26B438FA">
        <w:rPr>
          <w:rFonts w:asciiTheme="minorHAnsi" w:hAnsiTheme="minorHAnsi" w:cstheme="minorBidi"/>
          <w:b/>
          <w:bCs/>
          <w:color w:val="auto"/>
        </w:rPr>
        <w:t>ding Title IV-A funds?</w:t>
      </w:r>
    </w:p>
    <w:p w14:paraId="3F4159D9" w14:textId="77777777" w:rsidR="0086019C" w:rsidRPr="00F95ED8" w:rsidRDefault="0086019C" w:rsidP="000636C6">
      <w:pPr>
        <w:pStyle w:val="Default"/>
        <w:rPr>
          <w:rFonts w:asciiTheme="minorHAnsi" w:hAnsiTheme="minorHAnsi" w:cstheme="minorHAnsi"/>
          <w:b/>
          <w:color w:val="auto"/>
        </w:rPr>
      </w:pPr>
    </w:p>
    <w:p w14:paraId="4920B9F7" w14:textId="5AEB0C4B" w:rsidR="0086019C" w:rsidRPr="00F95ED8" w:rsidRDefault="0086019C" w:rsidP="0086019C">
      <w:pPr>
        <w:pStyle w:val="Default"/>
        <w:rPr>
          <w:rFonts w:asciiTheme="minorHAnsi" w:hAnsiTheme="minorHAnsi" w:cstheme="minorHAnsi"/>
          <w:sz w:val="22"/>
          <w:szCs w:val="22"/>
        </w:rPr>
      </w:pPr>
      <w:r w:rsidRPr="00F95ED8">
        <w:rPr>
          <w:rFonts w:asciiTheme="minorHAnsi" w:hAnsiTheme="minorHAnsi" w:cstheme="minorHAnsi"/>
          <w:sz w:val="22"/>
          <w:szCs w:val="22"/>
        </w:rPr>
        <w:t>ESSA contains two types of spending prohibitions</w:t>
      </w:r>
      <w:r w:rsidR="00661606" w:rsidRPr="00F95ED8">
        <w:rPr>
          <w:rFonts w:asciiTheme="minorHAnsi" w:hAnsiTheme="minorHAnsi" w:cstheme="minorHAnsi"/>
          <w:sz w:val="22"/>
          <w:szCs w:val="22"/>
        </w:rPr>
        <w:t>:</w:t>
      </w:r>
      <w:r w:rsidRPr="00F95ED8">
        <w:rPr>
          <w:rFonts w:asciiTheme="minorHAnsi" w:hAnsiTheme="minorHAnsi" w:cstheme="minorHAnsi"/>
          <w:sz w:val="22"/>
          <w:szCs w:val="22"/>
        </w:rPr>
        <w:t xml:space="preserve"> </w:t>
      </w:r>
      <w:r w:rsidR="007A5E19" w:rsidRPr="00F95ED8">
        <w:rPr>
          <w:rFonts w:asciiTheme="minorHAnsi" w:hAnsiTheme="minorHAnsi" w:cstheme="minorHAnsi"/>
          <w:sz w:val="22"/>
          <w:szCs w:val="22"/>
        </w:rPr>
        <w:t xml:space="preserve">those that are </w:t>
      </w:r>
      <w:r w:rsidRPr="00F95ED8">
        <w:rPr>
          <w:rFonts w:asciiTheme="minorHAnsi" w:hAnsiTheme="minorHAnsi" w:cstheme="minorHAnsi"/>
          <w:sz w:val="22"/>
          <w:szCs w:val="22"/>
        </w:rPr>
        <w:t xml:space="preserve">specific to Title IV-A and </w:t>
      </w:r>
      <w:r w:rsidR="00661606" w:rsidRPr="00F95ED8">
        <w:rPr>
          <w:rFonts w:asciiTheme="minorHAnsi" w:hAnsiTheme="minorHAnsi" w:cstheme="minorHAnsi"/>
          <w:sz w:val="22"/>
          <w:szCs w:val="22"/>
        </w:rPr>
        <w:t xml:space="preserve">the </w:t>
      </w:r>
      <w:r w:rsidR="007A5E19" w:rsidRPr="00F95ED8">
        <w:rPr>
          <w:rFonts w:asciiTheme="minorHAnsi" w:hAnsiTheme="minorHAnsi" w:cstheme="minorHAnsi"/>
          <w:sz w:val="22"/>
          <w:szCs w:val="22"/>
        </w:rPr>
        <w:t xml:space="preserve">general </w:t>
      </w:r>
      <w:r w:rsidRPr="00F95ED8">
        <w:rPr>
          <w:rFonts w:asciiTheme="minorHAnsi" w:hAnsiTheme="minorHAnsi" w:cstheme="minorHAnsi"/>
          <w:sz w:val="22"/>
          <w:szCs w:val="22"/>
        </w:rPr>
        <w:t xml:space="preserve">ESSA prohibitions in Title VIII.  </w:t>
      </w:r>
    </w:p>
    <w:p w14:paraId="078B144C" w14:textId="77777777" w:rsidR="0086019C" w:rsidRPr="00F95ED8" w:rsidRDefault="0086019C" w:rsidP="0086019C">
      <w:pPr>
        <w:pStyle w:val="Default"/>
        <w:rPr>
          <w:rFonts w:asciiTheme="minorHAnsi" w:hAnsiTheme="minorHAnsi" w:cstheme="minorHAnsi"/>
          <w:sz w:val="22"/>
          <w:szCs w:val="22"/>
        </w:rPr>
      </w:pPr>
    </w:p>
    <w:p w14:paraId="7D9659BC" w14:textId="77777777" w:rsidR="007A5E19" w:rsidRPr="00F95ED8" w:rsidRDefault="0086019C" w:rsidP="007A5E19">
      <w:pPr>
        <w:pStyle w:val="Default"/>
        <w:rPr>
          <w:rFonts w:asciiTheme="minorHAnsi" w:hAnsiTheme="minorHAnsi" w:cstheme="minorHAnsi"/>
          <w:sz w:val="22"/>
          <w:szCs w:val="22"/>
        </w:rPr>
      </w:pPr>
      <w:r w:rsidRPr="00F95ED8">
        <w:rPr>
          <w:rFonts w:asciiTheme="minorHAnsi" w:hAnsiTheme="minorHAnsi" w:cstheme="minorHAnsi"/>
          <w:color w:val="auto"/>
          <w:sz w:val="22"/>
          <w:szCs w:val="22"/>
        </w:rPr>
        <w:t>Prohibitions specific to Title IV-A</w:t>
      </w:r>
      <w:r w:rsidR="007A5E19" w:rsidRPr="00F95ED8">
        <w:rPr>
          <w:rFonts w:asciiTheme="minorHAnsi" w:hAnsiTheme="minorHAnsi" w:cstheme="minorHAnsi"/>
          <w:color w:val="auto"/>
          <w:sz w:val="22"/>
          <w:szCs w:val="22"/>
        </w:rPr>
        <w:t xml:space="preserve">: </w:t>
      </w:r>
    </w:p>
    <w:p w14:paraId="0BFD6EFF" w14:textId="49101E93" w:rsidR="0086019C" w:rsidRPr="00F95ED8" w:rsidRDefault="00471451" w:rsidP="0086019C">
      <w:pPr>
        <w:pStyle w:val="Default"/>
        <w:numPr>
          <w:ilvl w:val="0"/>
          <w:numId w:val="18"/>
        </w:numPr>
        <w:rPr>
          <w:rFonts w:asciiTheme="minorHAnsi" w:hAnsiTheme="minorHAnsi" w:cstheme="minorHAnsi"/>
          <w:sz w:val="22"/>
          <w:szCs w:val="22"/>
        </w:rPr>
      </w:pPr>
      <w:r>
        <w:rPr>
          <w:rFonts w:asciiTheme="minorHAnsi" w:hAnsiTheme="minorHAnsi" w:cstheme="minorHAnsi"/>
          <w:sz w:val="22"/>
          <w:szCs w:val="22"/>
        </w:rPr>
        <w:t>U</w:t>
      </w:r>
      <w:r w:rsidR="0086019C" w:rsidRPr="00F95ED8">
        <w:rPr>
          <w:rFonts w:asciiTheme="minorHAnsi" w:hAnsiTheme="minorHAnsi" w:cstheme="minorHAnsi"/>
          <w:sz w:val="22"/>
          <w:szCs w:val="22"/>
        </w:rPr>
        <w:t>se for medical services or drug treatment or rehabilitation, except for integrated student supports, specialized instructional support services, or referral to treatment for impacted students, which may include students who are victims of, or witnesses to, crime or who illegally use drugs.</w:t>
      </w:r>
    </w:p>
    <w:p w14:paraId="1497DD1E" w14:textId="77777777" w:rsidR="0086019C" w:rsidRPr="00F95ED8" w:rsidRDefault="0086019C" w:rsidP="0086019C">
      <w:pPr>
        <w:pStyle w:val="Default"/>
        <w:numPr>
          <w:ilvl w:val="0"/>
          <w:numId w:val="18"/>
        </w:numPr>
        <w:rPr>
          <w:rFonts w:asciiTheme="minorHAnsi" w:hAnsiTheme="minorHAnsi" w:cstheme="minorHAnsi"/>
          <w:sz w:val="22"/>
          <w:szCs w:val="22"/>
        </w:rPr>
      </w:pPr>
      <w:r w:rsidRPr="00F95ED8">
        <w:rPr>
          <w:rFonts w:asciiTheme="minorHAnsi" w:hAnsiTheme="minorHAnsi" w:cstheme="minorHAnsi"/>
          <w:sz w:val="22"/>
          <w:szCs w:val="22"/>
        </w:rPr>
        <w:t>No child shall be required to obtain a prescription for a controlled substance, as defined in section 102 of the Controlled Substance Act (21 U.S.C. 802) as a condition of:</w:t>
      </w:r>
    </w:p>
    <w:p w14:paraId="210A8F62" w14:textId="77777777" w:rsidR="0086019C" w:rsidRPr="00F95ED8" w:rsidRDefault="0086019C" w:rsidP="0086019C">
      <w:pPr>
        <w:pStyle w:val="Default"/>
        <w:numPr>
          <w:ilvl w:val="1"/>
          <w:numId w:val="18"/>
        </w:numPr>
        <w:rPr>
          <w:rFonts w:asciiTheme="minorHAnsi" w:hAnsiTheme="minorHAnsi" w:cstheme="minorHAnsi"/>
          <w:sz w:val="22"/>
          <w:szCs w:val="22"/>
        </w:rPr>
      </w:pPr>
      <w:r w:rsidRPr="00F95ED8">
        <w:rPr>
          <w:rFonts w:asciiTheme="minorHAnsi" w:hAnsiTheme="minorHAnsi" w:cstheme="minorHAnsi"/>
          <w:sz w:val="22"/>
          <w:szCs w:val="22"/>
        </w:rPr>
        <w:t>receiving an evaluation or other services described under this title; or</w:t>
      </w:r>
    </w:p>
    <w:p w14:paraId="2D2B6105" w14:textId="77777777" w:rsidR="0086019C" w:rsidRPr="00F95ED8" w:rsidRDefault="0086019C" w:rsidP="0086019C">
      <w:pPr>
        <w:pStyle w:val="Default"/>
        <w:numPr>
          <w:ilvl w:val="1"/>
          <w:numId w:val="18"/>
        </w:numPr>
        <w:rPr>
          <w:rFonts w:asciiTheme="minorHAnsi" w:hAnsiTheme="minorHAnsi" w:cstheme="minorHAnsi"/>
          <w:sz w:val="22"/>
          <w:szCs w:val="22"/>
        </w:rPr>
      </w:pPr>
      <w:r w:rsidRPr="00F95ED8">
        <w:rPr>
          <w:rFonts w:asciiTheme="minorHAnsi" w:hAnsiTheme="minorHAnsi" w:cstheme="minorHAnsi"/>
          <w:sz w:val="22"/>
          <w:szCs w:val="22"/>
        </w:rPr>
        <w:t>attending a school receiving assistance under this title</w:t>
      </w:r>
      <w:r w:rsidR="007A5E19" w:rsidRPr="00F95ED8">
        <w:rPr>
          <w:rFonts w:asciiTheme="minorHAnsi" w:hAnsiTheme="minorHAnsi" w:cstheme="minorHAnsi"/>
          <w:sz w:val="22"/>
          <w:szCs w:val="22"/>
        </w:rPr>
        <w:t xml:space="preserve"> (ESSA Section 4001 (b) &amp; (c))</w:t>
      </w:r>
      <w:r w:rsidRPr="00F95ED8">
        <w:rPr>
          <w:rFonts w:asciiTheme="minorHAnsi" w:hAnsiTheme="minorHAnsi" w:cstheme="minorHAnsi"/>
          <w:sz w:val="22"/>
          <w:szCs w:val="22"/>
        </w:rPr>
        <w:t>.</w:t>
      </w:r>
      <w:r w:rsidR="007A5E19" w:rsidRPr="00F95ED8">
        <w:rPr>
          <w:rFonts w:asciiTheme="minorHAnsi" w:hAnsiTheme="minorHAnsi" w:cstheme="minorHAnsi"/>
          <w:sz w:val="22"/>
          <w:szCs w:val="22"/>
        </w:rPr>
        <w:t xml:space="preserve"> </w:t>
      </w:r>
    </w:p>
    <w:p w14:paraId="7435BC0E" w14:textId="77777777" w:rsidR="0086019C" w:rsidRPr="00F95ED8" w:rsidRDefault="0086019C" w:rsidP="0086019C">
      <w:pPr>
        <w:pStyle w:val="Default"/>
        <w:rPr>
          <w:rFonts w:asciiTheme="minorHAnsi" w:hAnsiTheme="minorHAnsi" w:cstheme="minorHAnsi"/>
          <w:sz w:val="22"/>
          <w:szCs w:val="22"/>
        </w:rPr>
      </w:pPr>
    </w:p>
    <w:p w14:paraId="4C7C4A9D" w14:textId="0581788F" w:rsidR="0086019C" w:rsidRPr="00F95ED8" w:rsidRDefault="007A5E19" w:rsidP="0086019C">
      <w:pPr>
        <w:pStyle w:val="Default"/>
        <w:rPr>
          <w:rFonts w:asciiTheme="minorHAnsi" w:hAnsiTheme="minorHAnsi" w:cstheme="minorHAnsi"/>
          <w:sz w:val="22"/>
          <w:szCs w:val="22"/>
        </w:rPr>
      </w:pPr>
      <w:r w:rsidRPr="00F95ED8">
        <w:rPr>
          <w:rFonts w:asciiTheme="minorHAnsi" w:hAnsiTheme="minorHAnsi" w:cstheme="minorHAnsi"/>
          <w:sz w:val="22"/>
          <w:szCs w:val="22"/>
        </w:rPr>
        <w:t xml:space="preserve">Title VIII, </w:t>
      </w:r>
      <w:r w:rsidR="0086019C" w:rsidRPr="00F95ED8">
        <w:rPr>
          <w:rFonts w:asciiTheme="minorHAnsi" w:hAnsiTheme="minorHAnsi" w:cstheme="minorHAnsi"/>
          <w:sz w:val="22"/>
          <w:szCs w:val="22"/>
        </w:rPr>
        <w:t>states no ESSA funds may be used</w:t>
      </w:r>
      <w:r w:rsidR="00471451">
        <w:rPr>
          <w:rFonts w:asciiTheme="minorHAnsi" w:hAnsiTheme="minorHAnsi" w:cstheme="minorHAnsi"/>
          <w:sz w:val="22"/>
          <w:szCs w:val="22"/>
        </w:rPr>
        <w:t xml:space="preserve">: </w:t>
      </w:r>
    </w:p>
    <w:p w14:paraId="574747AB" w14:textId="77777777" w:rsidR="00DE0C4D" w:rsidRPr="00F95ED8" w:rsidRDefault="00443C23" w:rsidP="0086019C">
      <w:pPr>
        <w:pStyle w:val="Default"/>
        <w:numPr>
          <w:ilvl w:val="0"/>
          <w:numId w:val="17"/>
        </w:numPr>
        <w:rPr>
          <w:rFonts w:asciiTheme="minorHAnsi" w:hAnsiTheme="minorHAnsi" w:cstheme="minorHAnsi"/>
          <w:sz w:val="22"/>
          <w:szCs w:val="22"/>
        </w:rPr>
      </w:pPr>
      <w:r w:rsidRPr="00F95ED8">
        <w:rPr>
          <w:rFonts w:asciiTheme="minorHAnsi" w:hAnsiTheme="minorHAnsi" w:cstheme="minorHAnsi"/>
          <w:sz w:val="22"/>
          <w:szCs w:val="22"/>
        </w:rPr>
        <w:t xml:space="preserve">for construction, renovation, or repair of any school facility, except as authorized under this Act; </w:t>
      </w:r>
    </w:p>
    <w:p w14:paraId="649554C5" w14:textId="77777777" w:rsidR="00DE0C4D" w:rsidRPr="00F95ED8" w:rsidRDefault="00443C23" w:rsidP="0086019C">
      <w:pPr>
        <w:pStyle w:val="Default"/>
        <w:numPr>
          <w:ilvl w:val="0"/>
          <w:numId w:val="17"/>
        </w:numPr>
        <w:rPr>
          <w:rFonts w:asciiTheme="minorHAnsi" w:hAnsiTheme="minorHAnsi" w:cstheme="minorHAnsi"/>
          <w:sz w:val="22"/>
          <w:szCs w:val="22"/>
        </w:rPr>
      </w:pPr>
      <w:r w:rsidRPr="00F95ED8">
        <w:rPr>
          <w:rFonts w:asciiTheme="minorHAnsi" w:hAnsiTheme="minorHAnsi" w:cstheme="minorHAnsi"/>
          <w:sz w:val="22"/>
          <w:szCs w:val="22"/>
        </w:rPr>
        <w:t>for transportation unless otherwise authorized under this Act</w:t>
      </w:r>
      <w:r w:rsidR="007A5E19" w:rsidRPr="00F95ED8">
        <w:rPr>
          <w:rStyle w:val="FootnoteReference"/>
          <w:rFonts w:asciiTheme="minorHAnsi" w:hAnsiTheme="minorHAnsi" w:cstheme="minorHAnsi"/>
          <w:sz w:val="22"/>
          <w:szCs w:val="22"/>
        </w:rPr>
        <w:footnoteReference w:id="3"/>
      </w:r>
      <w:r w:rsidRPr="00F95ED8">
        <w:rPr>
          <w:rFonts w:asciiTheme="minorHAnsi" w:hAnsiTheme="minorHAnsi" w:cstheme="minorHAnsi"/>
          <w:sz w:val="22"/>
          <w:szCs w:val="22"/>
        </w:rPr>
        <w:t>;</w:t>
      </w:r>
    </w:p>
    <w:p w14:paraId="4FE1E7C0" w14:textId="64033C2C" w:rsidR="00DE0C4D" w:rsidRPr="00F95ED8" w:rsidRDefault="00443C23" w:rsidP="0086019C">
      <w:pPr>
        <w:pStyle w:val="Default"/>
        <w:numPr>
          <w:ilvl w:val="0"/>
          <w:numId w:val="17"/>
        </w:numPr>
        <w:rPr>
          <w:rFonts w:asciiTheme="minorHAnsi" w:hAnsiTheme="minorHAnsi" w:cstheme="minorHAnsi"/>
          <w:sz w:val="22"/>
          <w:szCs w:val="22"/>
        </w:rPr>
      </w:pPr>
      <w:r w:rsidRPr="00F95ED8">
        <w:rPr>
          <w:rFonts w:asciiTheme="minorHAnsi" w:hAnsiTheme="minorHAnsi" w:cstheme="minorHAnsi"/>
          <w:sz w:val="22"/>
          <w:szCs w:val="22"/>
        </w:rPr>
        <w:t>to develop or distribute materials, or operate programs or courses of instruction directed at youth</w:t>
      </w:r>
      <w:r w:rsidR="00F95ED8" w:rsidRPr="00F95ED8">
        <w:rPr>
          <w:rFonts w:asciiTheme="minorHAnsi" w:hAnsiTheme="minorHAnsi" w:cstheme="minorHAnsi"/>
          <w:sz w:val="22"/>
          <w:szCs w:val="22"/>
        </w:rPr>
        <w:t xml:space="preserve"> </w:t>
      </w:r>
      <w:r w:rsidRPr="00F95ED8">
        <w:rPr>
          <w:rFonts w:asciiTheme="minorHAnsi" w:hAnsiTheme="minorHAnsi" w:cstheme="minorHAnsi"/>
          <w:sz w:val="22"/>
          <w:szCs w:val="22"/>
        </w:rPr>
        <w:t>that are designed to promote or encourage sexual activity, whether homosexual or heterosexual;</w:t>
      </w:r>
    </w:p>
    <w:p w14:paraId="325B6BF0" w14:textId="77777777" w:rsidR="00471451" w:rsidRDefault="00443C23" w:rsidP="0086019C">
      <w:pPr>
        <w:pStyle w:val="Default"/>
        <w:numPr>
          <w:ilvl w:val="0"/>
          <w:numId w:val="17"/>
        </w:numPr>
        <w:rPr>
          <w:rFonts w:asciiTheme="minorHAnsi" w:hAnsiTheme="minorHAnsi" w:cstheme="minorHAnsi"/>
          <w:sz w:val="22"/>
          <w:szCs w:val="22"/>
        </w:rPr>
      </w:pPr>
      <w:r w:rsidRPr="00F95ED8">
        <w:rPr>
          <w:rFonts w:asciiTheme="minorHAnsi" w:hAnsiTheme="minorHAnsi" w:cstheme="minorHAnsi"/>
          <w:sz w:val="22"/>
          <w:szCs w:val="22"/>
        </w:rPr>
        <w:t xml:space="preserve">to distribute or to aid in the distribution by any organization of legally obscene materials to minors on school grounds; </w:t>
      </w:r>
    </w:p>
    <w:p w14:paraId="288496F4" w14:textId="1434382A" w:rsidR="00DE0C4D" w:rsidRPr="00F95ED8" w:rsidRDefault="00443C23" w:rsidP="0086019C">
      <w:pPr>
        <w:pStyle w:val="Default"/>
        <w:numPr>
          <w:ilvl w:val="0"/>
          <w:numId w:val="17"/>
        </w:numPr>
        <w:rPr>
          <w:rFonts w:asciiTheme="minorHAnsi" w:hAnsiTheme="minorHAnsi" w:cstheme="minorHAnsi"/>
          <w:sz w:val="22"/>
          <w:szCs w:val="22"/>
        </w:rPr>
      </w:pPr>
      <w:r w:rsidRPr="00F95ED8">
        <w:rPr>
          <w:rFonts w:asciiTheme="minorHAnsi" w:hAnsiTheme="minorHAnsi" w:cstheme="minorHAnsi"/>
          <w:sz w:val="22"/>
          <w:szCs w:val="22"/>
        </w:rPr>
        <w:t xml:space="preserve">to provide sex education or HIV-prevention education in schools unless that instruction is age appropriate and includes the health benefits of abstinence; or </w:t>
      </w:r>
    </w:p>
    <w:p w14:paraId="019FDF31" w14:textId="77777777" w:rsidR="0086019C" w:rsidRPr="00F95ED8" w:rsidRDefault="0086019C" w:rsidP="007A5E19">
      <w:pPr>
        <w:pStyle w:val="Default"/>
        <w:numPr>
          <w:ilvl w:val="0"/>
          <w:numId w:val="17"/>
        </w:numPr>
        <w:rPr>
          <w:rFonts w:asciiTheme="minorHAnsi" w:hAnsiTheme="minorHAnsi" w:cstheme="minorHAnsi"/>
          <w:color w:val="auto"/>
          <w:sz w:val="22"/>
          <w:szCs w:val="22"/>
        </w:rPr>
      </w:pPr>
      <w:r w:rsidRPr="00F95ED8">
        <w:rPr>
          <w:rFonts w:asciiTheme="minorHAnsi" w:hAnsiTheme="minorHAnsi" w:cstheme="minorHAnsi"/>
          <w:color w:val="auto"/>
          <w:sz w:val="22"/>
          <w:szCs w:val="22"/>
        </w:rPr>
        <w:t>to operate a program of contraceptive distribution in schools</w:t>
      </w:r>
      <w:r w:rsidR="007A5E19" w:rsidRPr="00F95ED8">
        <w:rPr>
          <w:rFonts w:asciiTheme="minorHAnsi" w:hAnsiTheme="minorHAnsi" w:cstheme="minorHAnsi"/>
          <w:color w:val="auto"/>
          <w:sz w:val="22"/>
          <w:szCs w:val="22"/>
        </w:rPr>
        <w:t xml:space="preserve"> (ESSA </w:t>
      </w:r>
      <w:r w:rsidR="007A5E19" w:rsidRPr="00F95ED8">
        <w:rPr>
          <w:rFonts w:asciiTheme="minorHAnsi" w:hAnsiTheme="minorHAnsi" w:cstheme="minorHAnsi"/>
          <w:sz w:val="22"/>
          <w:szCs w:val="22"/>
        </w:rPr>
        <w:t>Section 8526)</w:t>
      </w:r>
      <w:r w:rsidRPr="00F95ED8">
        <w:rPr>
          <w:rFonts w:asciiTheme="minorHAnsi" w:hAnsiTheme="minorHAnsi" w:cstheme="minorHAnsi"/>
          <w:color w:val="auto"/>
          <w:sz w:val="22"/>
          <w:szCs w:val="22"/>
        </w:rPr>
        <w:t>.</w:t>
      </w:r>
      <w:r w:rsidR="007A5E19" w:rsidRPr="00F95ED8">
        <w:rPr>
          <w:rFonts w:asciiTheme="minorHAnsi" w:hAnsiTheme="minorHAnsi" w:cstheme="minorHAnsi"/>
          <w:color w:val="auto"/>
          <w:sz w:val="22"/>
          <w:szCs w:val="22"/>
        </w:rPr>
        <w:t xml:space="preserve"> </w:t>
      </w:r>
    </w:p>
    <w:p w14:paraId="6D421864" w14:textId="77777777" w:rsidR="00CF49E4" w:rsidRPr="0086019C" w:rsidRDefault="00CF49E4" w:rsidP="000636C6">
      <w:pPr>
        <w:pStyle w:val="Default"/>
        <w:rPr>
          <w:rFonts w:asciiTheme="minorHAnsi" w:hAnsiTheme="minorHAnsi" w:cstheme="minorHAnsi"/>
          <w:color w:val="auto"/>
          <w:sz w:val="22"/>
          <w:szCs w:val="22"/>
        </w:rPr>
      </w:pPr>
    </w:p>
    <w:p w14:paraId="1BAE9A02" w14:textId="77777777" w:rsidR="00CF49E4" w:rsidRPr="0086019C" w:rsidRDefault="00CF49E4" w:rsidP="000636C6">
      <w:pPr>
        <w:pStyle w:val="Default"/>
        <w:rPr>
          <w:rFonts w:asciiTheme="minorHAnsi" w:hAnsiTheme="minorHAnsi" w:cstheme="minorHAnsi"/>
          <w:color w:val="auto"/>
          <w:sz w:val="22"/>
          <w:szCs w:val="22"/>
        </w:rPr>
      </w:pPr>
    </w:p>
    <w:p w14:paraId="1457107A" w14:textId="77777777" w:rsidR="0086019C" w:rsidRPr="0086019C" w:rsidRDefault="0086019C" w:rsidP="000636C6">
      <w:pPr>
        <w:pStyle w:val="Default"/>
        <w:rPr>
          <w:rFonts w:asciiTheme="minorHAnsi" w:hAnsiTheme="minorHAnsi" w:cstheme="minorHAnsi"/>
          <w:color w:val="auto"/>
          <w:sz w:val="22"/>
          <w:szCs w:val="22"/>
        </w:rPr>
      </w:pPr>
    </w:p>
    <w:p w14:paraId="6B1FD250" w14:textId="77777777" w:rsidR="00046844" w:rsidRDefault="00046844" w:rsidP="000636C6">
      <w:pPr>
        <w:pStyle w:val="Default"/>
        <w:rPr>
          <w:rFonts w:asciiTheme="minorHAnsi" w:hAnsiTheme="minorHAnsi" w:cstheme="minorHAnsi"/>
          <w:color w:val="auto"/>
          <w:sz w:val="22"/>
          <w:szCs w:val="22"/>
        </w:rPr>
      </w:pPr>
    </w:p>
    <w:p w14:paraId="3ED43788" w14:textId="77777777" w:rsidR="00046844" w:rsidRDefault="00046844" w:rsidP="000636C6">
      <w:pPr>
        <w:pStyle w:val="Default"/>
        <w:rPr>
          <w:rFonts w:asciiTheme="minorHAnsi" w:hAnsiTheme="minorHAnsi" w:cstheme="minorHAnsi"/>
          <w:color w:val="auto"/>
          <w:sz w:val="22"/>
          <w:szCs w:val="22"/>
        </w:rPr>
      </w:pPr>
    </w:p>
    <w:p w14:paraId="6E63289B" w14:textId="77777777" w:rsidR="00046844" w:rsidRPr="0086019C" w:rsidRDefault="00046844" w:rsidP="000636C6">
      <w:pPr>
        <w:pStyle w:val="Default"/>
        <w:rPr>
          <w:rFonts w:asciiTheme="minorHAnsi" w:hAnsiTheme="minorHAnsi" w:cstheme="minorHAnsi"/>
          <w:color w:val="auto"/>
          <w:sz w:val="22"/>
          <w:szCs w:val="22"/>
        </w:rPr>
      </w:pPr>
    </w:p>
    <w:sectPr w:rsidR="00046844" w:rsidRPr="0086019C" w:rsidSect="00B64498">
      <w:footerReference w:type="default" r:id="rId14"/>
      <w:pgSz w:w="12240" w:h="15840"/>
      <w:pgMar w:top="1080" w:right="1080" w:bottom="1080" w:left="108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5592E3" w14:textId="77777777" w:rsidR="00107C10" w:rsidRDefault="00107C10" w:rsidP="00AF2C7F">
      <w:pPr>
        <w:spacing w:after="0" w:line="240" w:lineRule="auto"/>
      </w:pPr>
      <w:r>
        <w:separator/>
      </w:r>
    </w:p>
  </w:endnote>
  <w:endnote w:type="continuationSeparator" w:id="0">
    <w:p w14:paraId="5AC54442" w14:textId="77777777" w:rsidR="00107C10" w:rsidRDefault="00107C10" w:rsidP="00AF2C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ewCenturySchlbk">
    <w:altName w:val="Century Schoolbook"/>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A0241" w14:textId="729F28D1" w:rsidR="00101BE4" w:rsidRPr="00E61992" w:rsidRDefault="00B64498" w:rsidP="00E61992">
    <w:pPr>
      <w:pStyle w:val="Footer"/>
      <w:rPr>
        <w:i/>
      </w:rPr>
    </w:pPr>
    <w:r>
      <w:rPr>
        <w:i/>
      </w:rPr>
      <w:t xml:space="preserve">Updated </w:t>
    </w:r>
    <w:r w:rsidR="00E61992">
      <w:rPr>
        <w:i/>
      </w:rPr>
      <w:t>5.14.2020</w:t>
    </w:r>
    <w:r>
      <w:rPr>
        <w:i/>
      </w:rPr>
      <w:tab/>
    </w:r>
    <w:r>
      <w:rPr>
        <w:i/>
      </w:rPr>
      <w:tab/>
    </w:r>
    <w:sdt>
      <w:sdtPr>
        <w:id w:val="-154798132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4A5A37">
          <w:rPr>
            <w:noProof/>
          </w:rPr>
          <w:t>8</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067806" w14:textId="77777777" w:rsidR="00107C10" w:rsidRDefault="00107C10" w:rsidP="00AF2C7F">
      <w:pPr>
        <w:spacing w:after="0" w:line="240" w:lineRule="auto"/>
      </w:pPr>
      <w:r>
        <w:separator/>
      </w:r>
    </w:p>
  </w:footnote>
  <w:footnote w:type="continuationSeparator" w:id="0">
    <w:p w14:paraId="4219166C" w14:textId="77777777" w:rsidR="00107C10" w:rsidRDefault="00107C10" w:rsidP="00AF2C7F">
      <w:pPr>
        <w:spacing w:after="0" w:line="240" w:lineRule="auto"/>
      </w:pPr>
      <w:r>
        <w:continuationSeparator/>
      </w:r>
    </w:p>
  </w:footnote>
  <w:footnote w:id="1">
    <w:p w14:paraId="37E6E555" w14:textId="77777777" w:rsidR="00571B5F" w:rsidRDefault="00571B5F" w:rsidP="00571B5F">
      <w:pPr>
        <w:pStyle w:val="FootnoteText"/>
      </w:pPr>
      <w:r>
        <w:rPr>
          <w:rStyle w:val="FootnoteReference"/>
        </w:rPr>
        <w:footnoteRef/>
      </w:r>
      <w:r>
        <w:t xml:space="preserve"> </w:t>
      </w:r>
      <w:r w:rsidRPr="00BE5CF9">
        <w:t>Allowability of cost must be in accordance the cost principles of the Uniform Administrative Requirements, Cost Principles and the Audie Requirements for Federal Awards (Uniform Guidance) at 2 CFR Part 200, Subpart E.</w:t>
      </w:r>
    </w:p>
  </w:footnote>
  <w:footnote w:id="2">
    <w:p w14:paraId="2FF8D0EF" w14:textId="68183CD4" w:rsidR="0013245D" w:rsidRDefault="0013245D" w:rsidP="0013245D">
      <w:pPr>
        <w:pStyle w:val="FootnoteText"/>
      </w:pPr>
      <w:r>
        <w:rPr>
          <w:rStyle w:val="FootnoteReference"/>
        </w:rPr>
        <w:footnoteRef/>
      </w:r>
      <w:r>
        <w:t xml:space="preserve"> </w:t>
      </w:r>
      <w:r w:rsidRPr="00BE5CF9">
        <w:t>Allowability of cost must be in accordance</w:t>
      </w:r>
      <w:r w:rsidR="00F350DA">
        <w:t xml:space="preserve"> </w:t>
      </w:r>
      <w:proofErr w:type="gramStart"/>
      <w:r w:rsidR="00F350DA">
        <w:t xml:space="preserve">with </w:t>
      </w:r>
      <w:r w:rsidRPr="00BE5CF9">
        <w:t xml:space="preserve"> the</w:t>
      </w:r>
      <w:proofErr w:type="gramEnd"/>
      <w:r w:rsidRPr="00BE5CF9">
        <w:t xml:space="preserve"> cost principles of the Uniform Administrative Requirements, Cost Principles and the Audi</w:t>
      </w:r>
      <w:r w:rsidR="00F350DA">
        <w:t>t</w:t>
      </w:r>
      <w:r w:rsidRPr="00BE5CF9">
        <w:t xml:space="preserve"> Requirements for Federal Awards (Uniform Guidance) at 2 CFR Part 200, Subpart E.</w:t>
      </w:r>
    </w:p>
  </w:footnote>
  <w:footnote w:id="3">
    <w:p w14:paraId="77743F9B" w14:textId="77777777" w:rsidR="007A5E19" w:rsidRDefault="007A5E19">
      <w:pPr>
        <w:pStyle w:val="FootnoteText"/>
      </w:pPr>
      <w:r>
        <w:rPr>
          <w:rStyle w:val="FootnoteReference"/>
        </w:rPr>
        <w:footnoteRef/>
      </w:r>
      <w:r>
        <w:t xml:space="preserve"> The Office of General Council (OGC) has issued written guidance on allowable transportation for Title IV-A. Please refer to the Transportation section of this document for additional information.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15FBC"/>
    <w:multiLevelType w:val="hybridMultilevel"/>
    <w:tmpl w:val="9ABA4A6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0E54407"/>
    <w:multiLevelType w:val="hybridMultilevel"/>
    <w:tmpl w:val="F1EEC4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463EA9"/>
    <w:multiLevelType w:val="hybridMultilevel"/>
    <w:tmpl w:val="2EB8CC2C"/>
    <w:lvl w:ilvl="0" w:tplc="04090001">
      <w:start w:val="1"/>
      <w:numFmt w:val="bullet"/>
      <w:lvlText w:val=""/>
      <w:lvlJc w:val="left"/>
      <w:pPr>
        <w:ind w:left="787"/>
      </w:pPr>
      <w:rPr>
        <w:rFonts w:ascii="Symbol" w:hAnsi="Symbol" w:hint="default"/>
        <w:b w:val="0"/>
        <w:bCs/>
        <w:i w:val="0"/>
        <w:strike w:val="0"/>
        <w:dstrike w:val="0"/>
        <w:color w:val="000000"/>
        <w:sz w:val="24"/>
        <w:szCs w:val="24"/>
        <w:u w:val="none" w:color="000000"/>
        <w:bdr w:val="none" w:sz="0" w:space="0" w:color="auto"/>
        <w:shd w:val="clear" w:color="auto" w:fill="auto"/>
        <w:vertAlign w:val="baseline"/>
      </w:rPr>
    </w:lvl>
    <w:lvl w:ilvl="1" w:tplc="36B08622">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4FC5F8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888038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5CB25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59A4E0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63A316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64EC89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0809C4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D6661D4"/>
    <w:multiLevelType w:val="hybridMultilevel"/>
    <w:tmpl w:val="F0C450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17512A9"/>
    <w:multiLevelType w:val="hybridMultilevel"/>
    <w:tmpl w:val="148802CA"/>
    <w:lvl w:ilvl="0" w:tplc="D384FA42">
      <w:start w:val="1"/>
      <w:numFmt w:val="decimal"/>
      <w:lvlText w:val="%1."/>
      <w:lvlJc w:val="left"/>
      <w:pPr>
        <w:ind w:left="360" w:hanging="360"/>
      </w:pPr>
      <w:rPr>
        <w:rFonts w:ascii="Calibri" w:hAnsi="Calibri" w:hint="default"/>
        <w:b/>
        <w:i w:val="0"/>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6EE077F"/>
    <w:multiLevelType w:val="hybridMultilevel"/>
    <w:tmpl w:val="E80A5B8E"/>
    <w:lvl w:ilvl="0" w:tplc="5BCC15F6">
      <w:start w:val="1"/>
      <w:numFmt w:val="bullet"/>
      <w:lvlText w:val="•"/>
      <w:lvlJc w:val="left"/>
      <w:pPr>
        <w:tabs>
          <w:tab w:val="num" w:pos="720"/>
        </w:tabs>
        <w:ind w:left="720" w:hanging="360"/>
      </w:pPr>
      <w:rPr>
        <w:rFonts w:ascii="Arial" w:hAnsi="Arial" w:hint="default"/>
      </w:rPr>
    </w:lvl>
    <w:lvl w:ilvl="1" w:tplc="CEC6010A" w:tentative="1">
      <w:start w:val="1"/>
      <w:numFmt w:val="bullet"/>
      <w:lvlText w:val="•"/>
      <w:lvlJc w:val="left"/>
      <w:pPr>
        <w:tabs>
          <w:tab w:val="num" w:pos="1440"/>
        </w:tabs>
        <w:ind w:left="1440" w:hanging="360"/>
      </w:pPr>
      <w:rPr>
        <w:rFonts w:ascii="Arial" w:hAnsi="Arial" w:hint="default"/>
      </w:rPr>
    </w:lvl>
    <w:lvl w:ilvl="2" w:tplc="4FAA97DC" w:tentative="1">
      <w:start w:val="1"/>
      <w:numFmt w:val="bullet"/>
      <w:lvlText w:val="•"/>
      <w:lvlJc w:val="left"/>
      <w:pPr>
        <w:tabs>
          <w:tab w:val="num" w:pos="2160"/>
        </w:tabs>
        <w:ind w:left="2160" w:hanging="360"/>
      </w:pPr>
      <w:rPr>
        <w:rFonts w:ascii="Arial" w:hAnsi="Arial" w:hint="default"/>
      </w:rPr>
    </w:lvl>
    <w:lvl w:ilvl="3" w:tplc="732001C8" w:tentative="1">
      <w:start w:val="1"/>
      <w:numFmt w:val="bullet"/>
      <w:lvlText w:val="•"/>
      <w:lvlJc w:val="left"/>
      <w:pPr>
        <w:tabs>
          <w:tab w:val="num" w:pos="2880"/>
        </w:tabs>
        <w:ind w:left="2880" w:hanging="360"/>
      </w:pPr>
      <w:rPr>
        <w:rFonts w:ascii="Arial" w:hAnsi="Arial" w:hint="default"/>
      </w:rPr>
    </w:lvl>
    <w:lvl w:ilvl="4" w:tplc="BD96C6C2" w:tentative="1">
      <w:start w:val="1"/>
      <w:numFmt w:val="bullet"/>
      <w:lvlText w:val="•"/>
      <w:lvlJc w:val="left"/>
      <w:pPr>
        <w:tabs>
          <w:tab w:val="num" w:pos="3600"/>
        </w:tabs>
        <w:ind w:left="3600" w:hanging="360"/>
      </w:pPr>
      <w:rPr>
        <w:rFonts w:ascii="Arial" w:hAnsi="Arial" w:hint="default"/>
      </w:rPr>
    </w:lvl>
    <w:lvl w:ilvl="5" w:tplc="BD84ED36" w:tentative="1">
      <w:start w:val="1"/>
      <w:numFmt w:val="bullet"/>
      <w:lvlText w:val="•"/>
      <w:lvlJc w:val="left"/>
      <w:pPr>
        <w:tabs>
          <w:tab w:val="num" w:pos="4320"/>
        </w:tabs>
        <w:ind w:left="4320" w:hanging="360"/>
      </w:pPr>
      <w:rPr>
        <w:rFonts w:ascii="Arial" w:hAnsi="Arial" w:hint="default"/>
      </w:rPr>
    </w:lvl>
    <w:lvl w:ilvl="6" w:tplc="C8064974" w:tentative="1">
      <w:start w:val="1"/>
      <w:numFmt w:val="bullet"/>
      <w:lvlText w:val="•"/>
      <w:lvlJc w:val="left"/>
      <w:pPr>
        <w:tabs>
          <w:tab w:val="num" w:pos="5040"/>
        </w:tabs>
        <w:ind w:left="5040" w:hanging="360"/>
      </w:pPr>
      <w:rPr>
        <w:rFonts w:ascii="Arial" w:hAnsi="Arial" w:hint="default"/>
      </w:rPr>
    </w:lvl>
    <w:lvl w:ilvl="7" w:tplc="54825FC8" w:tentative="1">
      <w:start w:val="1"/>
      <w:numFmt w:val="bullet"/>
      <w:lvlText w:val="•"/>
      <w:lvlJc w:val="left"/>
      <w:pPr>
        <w:tabs>
          <w:tab w:val="num" w:pos="5760"/>
        </w:tabs>
        <w:ind w:left="5760" w:hanging="360"/>
      </w:pPr>
      <w:rPr>
        <w:rFonts w:ascii="Arial" w:hAnsi="Arial" w:hint="default"/>
      </w:rPr>
    </w:lvl>
    <w:lvl w:ilvl="8" w:tplc="0586625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C750D84"/>
    <w:multiLevelType w:val="multilevel"/>
    <w:tmpl w:val="44608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9435D57"/>
    <w:multiLevelType w:val="hybridMultilevel"/>
    <w:tmpl w:val="3B1871B2"/>
    <w:lvl w:ilvl="0" w:tplc="093A3C24">
      <w:start w:val="1"/>
      <w:numFmt w:val="decimal"/>
      <w:lvlText w:val="%1."/>
      <w:lvlJc w:val="left"/>
      <w:pPr>
        <w:ind w:left="360" w:hanging="360"/>
      </w:pPr>
      <w:rPr>
        <w:rFonts w:ascii="Calibri" w:hAnsi="Calibri" w:hint="default"/>
        <w:b/>
        <w:i w:val="0"/>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022766A"/>
    <w:multiLevelType w:val="hybridMultilevel"/>
    <w:tmpl w:val="04126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7968CB"/>
    <w:multiLevelType w:val="hybridMultilevel"/>
    <w:tmpl w:val="F202D69C"/>
    <w:lvl w:ilvl="0" w:tplc="36B08622">
      <w:start w:val="1"/>
      <w:numFmt w:val="bullet"/>
      <w:lvlText w:val="•"/>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1394B50"/>
    <w:multiLevelType w:val="hybridMultilevel"/>
    <w:tmpl w:val="0AB896D2"/>
    <w:lvl w:ilvl="0" w:tplc="F7204224">
      <w:start w:val="1"/>
      <w:numFmt w:val="bullet"/>
      <w:lvlText w:val=""/>
      <w:lvlJc w:val="left"/>
      <w:pPr>
        <w:ind w:left="720" w:hanging="360"/>
      </w:pPr>
      <w:rPr>
        <w:rFonts w:ascii="Wingdings" w:hAnsi="Wingdings" w:hint="default"/>
        <w:color w:val="000000" w:themeColor="text1"/>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181DC1"/>
    <w:multiLevelType w:val="multilevel"/>
    <w:tmpl w:val="3A9E4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424419F"/>
    <w:multiLevelType w:val="hybridMultilevel"/>
    <w:tmpl w:val="58622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5E91432"/>
    <w:multiLevelType w:val="multilevel"/>
    <w:tmpl w:val="CF64C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E70347C"/>
    <w:multiLevelType w:val="hybridMultilevel"/>
    <w:tmpl w:val="78B2D98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B30A41"/>
    <w:multiLevelType w:val="hybridMultilevel"/>
    <w:tmpl w:val="3F3C5970"/>
    <w:lvl w:ilvl="0" w:tplc="82C066DE">
      <w:start w:val="1"/>
      <w:numFmt w:val="decimal"/>
      <w:lvlText w:val="%1."/>
      <w:lvlJc w:val="left"/>
      <w:pPr>
        <w:ind w:left="360" w:hanging="360"/>
      </w:pPr>
      <w:rPr>
        <w:rFonts w:ascii="Calibri" w:hAnsi="Calibri" w:hint="default"/>
        <w:b/>
        <w:i w:val="0"/>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61623ED0"/>
    <w:multiLevelType w:val="hybridMultilevel"/>
    <w:tmpl w:val="E6E0C592"/>
    <w:lvl w:ilvl="0" w:tplc="EF00810C">
      <w:start w:val="33"/>
      <w:numFmt w:val="decimal"/>
      <w:lvlText w:val="%1."/>
      <w:lvlJc w:val="left"/>
      <w:pPr>
        <w:ind w:left="7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36B08622">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4FC5F8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888038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5CB25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59A4E0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63A316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64EC89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0809C4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617A4311"/>
    <w:multiLevelType w:val="hybridMultilevel"/>
    <w:tmpl w:val="1D84C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4910BA"/>
    <w:multiLevelType w:val="hybridMultilevel"/>
    <w:tmpl w:val="BA76F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4876197"/>
    <w:multiLevelType w:val="hybridMultilevel"/>
    <w:tmpl w:val="55367E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5832760"/>
    <w:multiLevelType w:val="hybridMultilevel"/>
    <w:tmpl w:val="7F4AA04E"/>
    <w:lvl w:ilvl="0" w:tplc="5414E642">
      <w:start w:val="1"/>
      <w:numFmt w:val="bullet"/>
      <w:lvlText w:val="•"/>
      <w:lvlJc w:val="left"/>
      <w:pPr>
        <w:tabs>
          <w:tab w:val="num" w:pos="720"/>
        </w:tabs>
        <w:ind w:left="720" w:hanging="360"/>
      </w:pPr>
      <w:rPr>
        <w:rFonts w:ascii="Arial" w:hAnsi="Arial" w:hint="default"/>
      </w:rPr>
    </w:lvl>
    <w:lvl w:ilvl="1" w:tplc="0AC6B006">
      <w:start w:val="242"/>
      <w:numFmt w:val="bullet"/>
      <w:lvlText w:val="o"/>
      <w:lvlJc w:val="left"/>
      <w:pPr>
        <w:tabs>
          <w:tab w:val="num" w:pos="1440"/>
        </w:tabs>
        <w:ind w:left="1440" w:hanging="360"/>
      </w:pPr>
      <w:rPr>
        <w:rFonts w:ascii="Courier New" w:hAnsi="Courier New" w:hint="default"/>
      </w:rPr>
    </w:lvl>
    <w:lvl w:ilvl="2" w:tplc="7F4C2BA0" w:tentative="1">
      <w:start w:val="1"/>
      <w:numFmt w:val="bullet"/>
      <w:lvlText w:val="•"/>
      <w:lvlJc w:val="left"/>
      <w:pPr>
        <w:tabs>
          <w:tab w:val="num" w:pos="2160"/>
        </w:tabs>
        <w:ind w:left="2160" w:hanging="360"/>
      </w:pPr>
      <w:rPr>
        <w:rFonts w:ascii="Arial" w:hAnsi="Arial" w:hint="default"/>
      </w:rPr>
    </w:lvl>
    <w:lvl w:ilvl="3" w:tplc="26A87948" w:tentative="1">
      <w:start w:val="1"/>
      <w:numFmt w:val="bullet"/>
      <w:lvlText w:val="•"/>
      <w:lvlJc w:val="left"/>
      <w:pPr>
        <w:tabs>
          <w:tab w:val="num" w:pos="2880"/>
        </w:tabs>
        <w:ind w:left="2880" w:hanging="360"/>
      </w:pPr>
      <w:rPr>
        <w:rFonts w:ascii="Arial" w:hAnsi="Arial" w:hint="default"/>
      </w:rPr>
    </w:lvl>
    <w:lvl w:ilvl="4" w:tplc="553EA5A8" w:tentative="1">
      <w:start w:val="1"/>
      <w:numFmt w:val="bullet"/>
      <w:lvlText w:val="•"/>
      <w:lvlJc w:val="left"/>
      <w:pPr>
        <w:tabs>
          <w:tab w:val="num" w:pos="3600"/>
        </w:tabs>
        <w:ind w:left="3600" w:hanging="360"/>
      </w:pPr>
      <w:rPr>
        <w:rFonts w:ascii="Arial" w:hAnsi="Arial" w:hint="default"/>
      </w:rPr>
    </w:lvl>
    <w:lvl w:ilvl="5" w:tplc="AABC9370" w:tentative="1">
      <w:start w:val="1"/>
      <w:numFmt w:val="bullet"/>
      <w:lvlText w:val="•"/>
      <w:lvlJc w:val="left"/>
      <w:pPr>
        <w:tabs>
          <w:tab w:val="num" w:pos="4320"/>
        </w:tabs>
        <w:ind w:left="4320" w:hanging="360"/>
      </w:pPr>
      <w:rPr>
        <w:rFonts w:ascii="Arial" w:hAnsi="Arial" w:hint="default"/>
      </w:rPr>
    </w:lvl>
    <w:lvl w:ilvl="6" w:tplc="A59A8FE2" w:tentative="1">
      <w:start w:val="1"/>
      <w:numFmt w:val="bullet"/>
      <w:lvlText w:val="•"/>
      <w:lvlJc w:val="left"/>
      <w:pPr>
        <w:tabs>
          <w:tab w:val="num" w:pos="5040"/>
        </w:tabs>
        <w:ind w:left="5040" w:hanging="360"/>
      </w:pPr>
      <w:rPr>
        <w:rFonts w:ascii="Arial" w:hAnsi="Arial" w:hint="default"/>
      </w:rPr>
    </w:lvl>
    <w:lvl w:ilvl="7" w:tplc="4C386E3A" w:tentative="1">
      <w:start w:val="1"/>
      <w:numFmt w:val="bullet"/>
      <w:lvlText w:val="•"/>
      <w:lvlJc w:val="left"/>
      <w:pPr>
        <w:tabs>
          <w:tab w:val="num" w:pos="5760"/>
        </w:tabs>
        <w:ind w:left="5760" w:hanging="360"/>
      </w:pPr>
      <w:rPr>
        <w:rFonts w:ascii="Arial" w:hAnsi="Arial" w:hint="default"/>
      </w:rPr>
    </w:lvl>
    <w:lvl w:ilvl="8" w:tplc="19CE5B3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698F55FD"/>
    <w:multiLevelType w:val="multilevel"/>
    <w:tmpl w:val="31B68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A952960"/>
    <w:multiLevelType w:val="hybridMultilevel"/>
    <w:tmpl w:val="F0C450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6B2694"/>
    <w:multiLevelType w:val="hybridMultilevel"/>
    <w:tmpl w:val="76A6279A"/>
    <w:lvl w:ilvl="0" w:tplc="5BCC15F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D662E39"/>
    <w:multiLevelType w:val="hybridMultilevel"/>
    <w:tmpl w:val="18A855A6"/>
    <w:lvl w:ilvl="0" w:tplc="36B08622">
      <w:start w:val="1"/>
      <w:numFmt w:val="bullet"/>
      <w:lvlText w:val="•"/>
      <w:lvlJc w:val="left"/>
      <w:pPr>
        <w:ind w:left="787"/>
      </w:pPr>
      <w:rPr>
        <w:rFonts w:ascii="Arial" w:eastAsia="Arial" w:hAnsi="Arial" w:cs="Arial"/>
        <w:b w:val="0"/>
        <w:bCs/>
        <w:i w:val="0"/>
        <w:strike w:val="0"/>
        <w:dstrike w:val="0"/>
        <w:color w:val="000000"/>
        <w:sz w:val="24"/>
        <w:szCs w:val="24"/>
        <w:u w:val="none" w:color="000000"/>
        <w:bdr w:val="none" w:sz="0" w:space="0" w:color="auto"/>
        <w:shd w:val="clear" w:color="auto" w:fill="auto"/>
        <w:vertAlign w:val="baseline"/>
      </w:rPr>
    </w:lvl>
    <w:lvl w:ilvl="1" w:tplc="36B08622">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4FC5F8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888038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5CB25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59A4E0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63A316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64EC89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0809C4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730712F9"/>
    <w:multiLevelType w:val="hybridMultilevel"/>
    <w:tmpl w:val="CF660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19"/>
  </w:num>
  <w:num w:numId="3">
    <w:abstractNumId w:val="16"/>
  </w:num>
  <w:num w:numId="4">
    <w:abstractNumId w:val="9"/>
  </w:num>
  <w:num w:numId="5">
    <w:abstractNumId w:val="24"/>
  </w:num>
  <w:num w:numId="6">
    <w:abstractNumId w:val="2"/>
  </w:num>
  <w:num w:numId="7">
    <w:abstractNumId w:val="17"/>
  </w:num>
  <w:num w:numId="8">
    <w:abstractNumId w:val="8"/>
  </w:num>
  <w:num w:numId="9">
    <w:abstractNumId w:val="22"/>
  </w:num>
  <w:num w:numId="10">
    <w:abstractNumId w:val="3"/>
  </w:num>
  <w:num w:numId="11">
    <w:abstractNumId w:val="12"/>
  </w:num>
  <w:num w:numId="12">
    <w:abstractNumId w:val="25"/>
  </w:num>
  <w:num w:numId="13">
    <w:abstractNumId w:val="1"/>
  </w:num>
  <w:num w:numId="14">
    <w:abstractNumId w:val="25"/>
  </w:num>
  <w:num w:numId="15">
    <w:abstractNumId w:val="12"/>
  </w:num>
  <w:num w:numId="16">
    <w:abstractNumId w:val="1"/>
  </w:num>
  <w:num w:numId="17">
    <w:abstractNumId w:val="5"/>
  </w:num>
  <w:num w:numId="18">
    <w:abstractNumId w:val="20"/>
  </w:num>
  <w:num w:numId="19">
    <w:abstractNumId w:val="0"/>
  </w:num>
  <w:num w:numId="20">
    <w:abstractNumId w:val="23"/>
  </w:num>
  <w:num w:numId="21">
    <w:abstractNumId w:val="14"/>
  </w:num>
  <w:num w:numId="22">
    <w:abstractNumId w:val="10"/>
  </w:num>
  <w:num w:numId="23">
    <w:abstractNumId w:val="4"/>
  </w:num>
  <w:num w:numId="24">
    <w:abstractNumId w:val="15"/>
  </w:num>
  <w:num w:numId="25">
    <w:abstractNumId w:val="7"/>
  </w:num>
  <w:num w:numId="26">
    <w:abstractNumId w:val="21"/>
  </w:num>
  <w:num w:numId="27">
    <w:abstractNumId w:val="13"/>
  </w:num>
  <w:num w:numId="28">
    <w:abstractNumId w:val="11"/>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6"/>
  <w:gutterAtTop/>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1B0"/>
    <w:rsid w:val="000262D0"/>
    <w:rsid w:val="00032D53"/>
    <w:rsid w:val="00042109"/>
    <w:rsid w:val="00046844"/>
    <w:rsid w:val="0005580F"/>
    <w:rsid w:val="000636C6"/>
    <w:rsid w:val="000A0381"/>
    <w:rsid w:val="000A1AE1"/>
    <w:rsid w:val="000A6944"/>
    <w:rsid w:val="000D4D3D"/>
    <w:rsid w:val="000F0EDE"/>
    <w:rsid w:val="000F71AB"/>
    <w:rsid w:val="00101BE4"/>
    <w:rsid w:val="00104D83"/>
    <w:rsid w:val="00107C10"/>
    <w:rsid w:val="0013245D"/>
    <w:rsid w:val="00134AAE"/>
    <w:rsid w:val="00135481"/>
    <w:rsid w:val="001512BC"/>
    <w:rsid w:val="00170274"/>
    <w:rsid w:val="00170B56"/>
    <w:rsid w:val="001738B0"/>
    <w:rsid w:val="00185185"/>
    <w:rsid w:val="00195B32"/>
    <w:rsid w:val="001A1C43"/>
    <w:rsid w:val="001A64F1"/>
    <w:rsid w:val="001C3FD3"/>
    <w:rsid w:val="001C7D0A"/>
    <w:rsid w:val="001D2A64"/>
    <w:rsid w:val="001D440D"/>
    <w:rsid w:val="00205D01"/>
    <w:rsid w:val="00245F36"/>
    <w:rsid w:val="00250758"/>
    <w:rsid w:val="00266A32"/>
    <w:rsid w:val="0027727A"/>
    <w:rsid w:val="00284703"/>
    <w:rsid w:val="002949F4"/>
    <w:rsid w:val="002A2246"/>
    <w:rsid w:val="002A7386"/>
    <w:rsid w:val="002C658C"/>
    <w:rsid w:val="002D669B"/>
    <w:rsid w:val="002E265D"/>
    <w:rsid w:val="002E55C6"/>
    <w:rsid w:val="002E6C12"/>
    <w:rsid w:val="002F3952"/>
    <w:rsid w:val="00330995"/>
    <w:rsid w:val="00343792"/>
    <w:rsid w:val="003625FC"/>
    <w:rsid w:val="003646F5"/>
    <w:rsid w:val="00397D63"/>
    <w:rsid w:val="003B32DD"/>
    <w:rsid w:val="003B5625"/>
    <w:rsid w:val="003F002D"/>
    <w:rsid w:val="003F37E4"/>
    <w:rsid w:val="00443C23"/>
    <w:rsid w:val="00461033"/>
    <w:rsid w:val="00464372"/>
    <w:rsid w:val="00471451"/>
    <w:rsid w:val="004A5A37"/>
    <w:rsid w:val="004B6692"/>
    <w:rsid w:val="004E0EB6"/>
    <w:rsid w:val="004F4829"/>
    <w:rsid w:val="00505FDC"/>
    <w:rsid w:val="00506BC7"/>
    <w:rsid w:val="00506DF9"/>
    <w:rsid w:val="005157C7"/>
    <w:rsid w:val="0052697D"/>
    <w:rsid w:val="00530130"/>
    <w:rsid w:val="00545012"/>
    <w:rsid w:val="00571B5F"/>
    <w:rsid w:val="00573A5F"/>
    <w:rsid w:val="005842AA"/>
    <w:rsid w:val="005A231E"/>
    <w:rsid w:val="005A733B"/>
    <w:rsid w:val="005B1067"/>
    <w:rsid w:val="005C2EE9"/>
    <w:rsid w:val="005C3CC2"/>
    <w:rsid w:val="005D745D"/>
    <w:rsid w:val="005E644B"/>
    <w:rsid w:val="005E6984"/>
    <w:rsid w:val="00613FB8"/>
    <w:rsid w:val="00614052"/>
    <w:rsid w:val="00616AC5"/>
    <w:rsid w:val="006341D6"/>
    <w:rsid w:val="00647E0A"/>
    <w:rsid w:val="00661606"/>
    <w:rsid w:val="006B447B"/>
    <w:rsid w:val="006C5A33"/>
    <w:rsid w:val="006D3C67"/>
    <w:rsid w:val="007236E7"/>
    <w:rsid w:val="0072463C"/>
    <w:rsid w:val="007311F2"/>
    <w:rsid w:val="00741C33"/>
    <w:rsid w:val="007536F9"/>
    <w:rsid w:val="0079491A"/>
    <w:rsid w:val="007A41C8"/>
    <w:rsid w:val="007A5E19"/>
    <w:rsid w:val="007B0480"/>
    <w:rsid w:val="007C38F3"/>
    <w:rsid w:val="007D0AB7"/>
    <w:rsid w:val="007E00DA"/>
    <w:rsid w:val="007E68D1"/>
    <w:rsid w:val="00803D69"/>
    <w:rsid w:val="008220D0"/>
    <w:rsid w:val="0085086F"/>
    <w:rsid w:val="0086019C"/>
    <w:rsid w:val="00884FC9"/>
    <w:rsid w:val="008865D1"/>
    <w:rsid w:val="008B07C7"/>
    <w:rsid w:val="008B65F8"/>
    <w:rsid w:val="008B7B10"/>
    <w:rsid w:val="008C4F17"/>
    <w:rsid w:val="008D484C"/>
    <w:rsid w:val="008D4F17"/>
    <w:rsid w:val="0090420F"/>
    <w:rsid w:val="009128A3"/>
    <w:rsid w:val="00915A09"/>
    <w:rsid w:val="00916865"/>
    <w:rsid w:val="00923E1E"/>
    <w:rsid w:val="00945A2B"/>
    <w:rsid w:val="00946541"/>
    <w:rsid w:val="00965BE9"/>
    <w:rsid w:val="00972FFF"/>
    <w:rsid w:val="00982526"/>
    <w:rsid w:val="009A416D"/>
    <w:rsid w:val="009B0177"/>
    <w:rsid w:val="009B29DE"/>
    <w:rsid w:val="009B5AEE"/>
    <w:rsid w:val="009B7621"/>
    <w:rsid w:val="009C3CF8"/>
    <w:rsid w:val="009E57D0"/>
    <w:rsid w:val="009E6847"/>
    <w:rsid w:val="009F117D"/>
    <w:rsid w:val="00A03433"/>
    <w:rsid w:val="00A06A36"/>
    <w:rsid w:val="00A147BC"/>
    <w:rsid w:val="00A24DD5"/>
    <w:rsid w:val="00A318BA"/>
    <w:rsid w:val="00A60D52"/>
    <w:rsid w:val="00A8180F"/>
    <w:rsid w:val="00A8404D"/>
    <w:rsid w:val="00A946B8"/>
    <w:rsid w:val="00AB5872"/>
    <w:rsid w:val="00AE110C"/>
    <w:rsid w:val="00AF2C7F"/>
    <w:rsid w:val="00B629AC"/>
    <w:rsid w:val="00B64498"/>
    <w:rsid w:val="00B87271"/>
    <w:rsid w:val="00B92020"/>
    <w:rsid w:val="00BA311E"/>
    <w:rsid w:val="00BE5CF9"/>
    <w:rsid w:val="00C11937"/>
    <w:rsid w:val="00C15581"/>
    <w:rsid w:val="00C24D65"/>
    <w:rsid w:val="00C57693"/>
    <w:rsid w:val="00C66240"/>
    <w:rsid w:val="00C803B2"/>
    <w:rsid w:val="00C9056A"/>
    <w:rsid w:val="00C914C9"/>
    <w:rsid w:val="00CB12F6"/>
    <w:rsid w:val="00CC77C3"/>
    <w:rsid w:val="00CD6D6B"/>
    <w:rsid w:val="00CE2A2F"/>
    <w:rsid w:val="00CF49E4"/>
    <w:rsid w:val="00D06130"/>
    <w:rsid w:val="00D3008D"/>
    <w:rsid w:val="00D564CE"/>
    <w:rsid w:val="00D67C30"/>
    <w:rsid w:val="00D763C9"/>
    <w:rsid w:val="00D912AF"/>
    <w:rsid w:val="00DB6E91"/>
    <w:rsid w:val="00DE0C4D"/>
    <w:rsid w:val="00DE34CC"/>
    <w:rsid w:val="00DE5703"/>
    <w:rsid w:val="00DF1C4B"/>
    <w:rsid w:val="00E0445B"/>
    <w:rsid w:val="00E15CB0"/>
    <w:rsid w:val="00E253F2"/>
    <w:rsid w:val="00E264FC"/>
    <w:rsid w:val="00E3047B"/>
    <w:rsid w:val="00E30A54"/>
    <w:rsid w:val="00E53708"/>
    <w:rsid w:val="00E6141B"/>
    <w:rsid w:val="00E61992"/>
    <w:rsid w:val="00E6229C"/>
    <w:rsid w:val="00E96BBB"/>
    <w:rsid w:val="00E97131"/>
    <w:rsid w:val="00EB4750"/>
    <w:rsid w:val="00EC1715"/>
    <w:rsid w:val="00F07AAA"/>
    <w:rsid w:val="00F33D3B"/>
    <w:rsid w:val="00F350DA"/>
    <w:rsid w:val="00F629EE"/>
    <w:rsid w:val="00F71C01"/>
    <w:rsid w:val="00F95ED8"/>
    <w:rsid w:val="00FB31B0"/>
    <w:rsid w:val="00FB5C05"/>
    <w:rsid w:val="00FC6944"/>
    <w:rsid w:val="00FC7339"/>
    <w:rsid w:val="00FE0BF4"/>
    <w:rsid w:val="00FE0E41"/>
    <w:rsid w:val="00FE2BE8"/>
    <w:rsid w:val="00FF3DF5"/>
    <w:rsid w:val="1B256CC6"/>
    <w:rsid w:val="26B438FA"/>
    <w:rsid w:val="2AABC23E"/>
    <w:rsid w:val="2CDCE889"/>
    <w:rsid w:val="397AC73B"/>
    <w:rsid w:val="4AA8B73D"/>
    <w:rsid w:val="6C392757"/>
    <w:rsid w:val="7192F8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C35771"/>
  <w15:chartTrackingRefBased/>
  <w15:docId w15:val="{2CF011E7-13CD-4914-9104-AAE22D5B1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8252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B048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0480"/>
    <w:rPr>
      <w:rFonts w:ascii="Segoe UI" w:hAnsi="Segoe UI" w:cs="Segoe UI"/>
      <w:sz w:val="18"/>
      <w:szCs w:val="18"/>
    </w:rPr>
  </w:style>
  <w:style w:type="character" w:customStyle="1" w:styleId="Heading1Char">
    <w:name w:val="Heading 1 Char"/>
    <w:basedOn w:val="DefaultParagraphFont"/>
    <w:link w:val="Heading1"/>
    <w:uiPriority w:val="9"/>
    <w:rsid w:val="00982526"/>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982526"/>
    <w:pPr>
      <w:ind w:left="720"/>
      <w:contextualSpacing/>
    </w:pPr>
  </w:style>
  <w:style w:type="character" w:styleId="Hyperlink">
    <w:name w:val="Hyperlink"/>
    <w:basedOn w:val="DefaultParagraphFont"/>
    <w:uiPriority w:val="99"/>
    <w:unhideWhenUsed/>
    <w:rsid w:val="009C3CF8"/>
    <w:rPr>
      <w:color w:val="0563C1" w:themeColor="hyperlink"/>
      <w:u w:val="single"/>
    </w:rPr>
  </w:style>
  <w:style w:type="character" w:styleId="FollowedHyperlink">
    <w:name w:val="FollowedHyperlink"/>
    <w:basedOn w:val="DefaultParagraphFont"/>
    <w:uiPriority w:val="99"/>
    <w:semiHidden/>
    <w:unhideWhenUsed/>
    <w:rsid w:val="00E96BBB"/>
    <w:rPr>
      <w:color w:val="954F72" w:themeColor="followedHyperlink"/>
      <w:u w:val="single"/>
    </w:rPr>
  </w:style>
  <w:style w:type="paragraph" w:styleId="Header">
    <w:name w:val="header"/>
    <w:basedOn w:val="Normal"/>
    <w:link w:val="HeaderChar"/>
    <w:uiPriority w:val="99"/>
    <w:unhideWhenUsed/>
    <w:rsid w:val="00AF2C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2C7F"/>
  </w:style>
  <w:style w:type="paragraph" w:styleId="Footer">
    <w:name w:val="footer"/>
    <w:basedOn w:val="Normal"/>
    <w:link w:val="FooterChar"/>
    <w:uiPriority w:val="99"/>
    <w:unhideWhenUsed/>
    <w:rsid w:val="00AF2C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2C7F"/>
  </w:style>
  <w:style w:type="character" w:styleId="CommentReference">
    <w:name w:val="annotation reference"/>
    <w:basedOn w:val="DefaultParagraphFont"/>
    <w:uiPriority w:val="99"/>
    <w:semiHidden/>
    <w:unhideWhenUsed/>
    <w:rsid w:val="005842AA"/>
    <w:rPr>
      <w:sz w:val="16"/>
      <w:szCs w:val="16"/>
    </w:rPr>
  </w:style>
  <w:style w:type="paragraph" w:styleId="CommentText">
    <w:name w:val="annotation text"/>
    <w:basedOn w:val="Normal"/>
    <w:link w:val="CommentTextChar"/>
    <w:uiPriority w:val="99"/>
    <w:unhideWhenUsed/>
    <w:rsid w:val="005842AA"/>
    <w:pPr>
      <w:spacing w:line="240" w:lineRule="auto"/>
    </w:pPr>
    <w:rPr>
      <w:sz w:val="20"/>
      <w:szCs w:val="20"/>
    </w:rPr>
  </w:style>
  <w:style w:type="character" w:customStyle="1" w:styleId="CommentTextChar">
    <w:name w:val="Comment Text Char"/>
    <w:basedOn w:val="DefaultParagraphFont"/>
    <w:link w:val="CommentText"/>
    <w:uiPriority w:val="99"/>
    <w:rsid w:val="005842AA"/>
    <w:rPr>
      <w:sz w:val="20"/>
      <w:szCs w:val="20"/>
    </w:rPr>
  </w:style>
  <w:style w:type="paragraph" w:styleId="CommentSubject">
    <w:name w:val="annotation subject"/>
    <w:basedOn w:val="CommentText"/>
    <w:next w:val="CommentText"/>
    <w:link w:val="CommentSubjectChar"/>
    <w:uiPriority w:val="99"/>
    <w:semiHidden/>
    <w:unhideWhenUsed/>
    <w:rsid w:val="005842AA"/>
    <w:rPr>
      <w:b/>
      <w:bCs/>
    </w:rPr>
  </w:style>
  <w:style w:type="character" w:customStyle="1" w:styleId="CommentSubjectChar">
    <w:name w:val="Comment Subject Char"/>
    <w:basedOn w:val="CommentTextChar"/>
    <w:link w:val="CommentSubject"/>
    <w:uiPriority w:val="99"/>
    <w:semiHidden/>
    <w:rsid w:val="005842AA"/>
    <w:rPr>
      <w:b/>
      <w:bCs/>
      <w:sz w:val="20"/>
      <w:szCs w:val="20"/>
    </w:rPr>
  </w:style>
  <w:style w:type="character" w:customStyle="1" w:styleId="normaltextrun1">
    <w:name w:val="normaltextrun1"/>
    <w:basedOn w:val="DefaultParagraphFont"/>
    <w:rsid w:val="002949F4"/>
  </w:style>
  <w:style w:type="paragraph" w:customStyle="1" w:styleId="Default">
    <w:name w:val="Default"/>
    <w:rsid w:val="000636C6"/>
    <w:pPr>
      <w:autoSpaceDE w:val="0"/>
      <w:autoSpaceDN w:val="0"/>
      <w:adjustRightInd w:val="0"/>
      <w:spacing w:after="0" w:line="240" w:lineRule="auto"/>
    </w:pPr>
    <w:rPr>
      <w:rFonts w:ascii="Arial" w:hAnsi="Arial" w:cs="Arial"/>
      <w:color w:val="000000"/>
      <w:sz w:val="24"/>
      <w:szCs w:val="24"/>
    </w:rPr>
  </w:style>
  <w:style w:type="paragraph" w:styleId="PlainText">
    <w:name w:val="Plain Text"/>
    <w:basedOn w:val="Normal"/>
    <w:link w:val="PlainTextChar"/>
    <w:uiPriority w:val="99"/>
    <w:semiHidden/>
    <w:unhideWhenUsed/>
    <w:rsid w:val="007236E7"/>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7236E7"/>
    <w:rPr>
      <w:rFonts w:ascii="Calibri" w:hAnsi="Calibri"/>
      <w:szCs w:val="21"/>
    </w:rPr>
  </w:style>
  <w:style w:type="paragraph" w:styleId="EndnoteText">
    <w:name w:val="endnote text"/>
    <w:basedOn w:val="Normal"/>
    <w:link w:val="EndnoteTextChar"/>
    <w:uiPriority w:val="99"/>
    <w:semiHidden/>
    <w:unhideWhenUsed/>
    <w:rsid w:val="000F71A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F71AB"/>
    <w:rPr>
      <w:sz w:val="20"/>
      <w:szCs w:val="20"/>
    </w:rPr>
  </w:style>
  <w:style w:type="character" w:styleId="EndnoteReference">
    <w:name w:val="endnote reference"/>
    <w:basedOn w:val="DefaultParagraphFont"/>
    <w:uiPriority w:val="99"/>
    <w:semiHidden/>
    <w:unhideWhenUsed/>
    <w:rsid w:val="000F71AB"/>
    <w:rPr>
      <w:vertAlign w:val="superscript"/>
    </w:rPr>
  </w:style>
  <w:style w:type="paragraph" w:styleId="FootnoteText">
    <w:name w:val="footnote text"/>
    <w:basedOn w:val="Normal"/>
    <w:link w:val="FootnoteTextChar"/>
    <w:uiPriority w:val="99"/>
    <w:semiHidden/>
    <w:unhideWhenUsed/>
    <w:rsid w:val="000F71A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F71AB"/>
    <w:rPr>
      <w:sz w:val="20"/>
      <w:szCs w:val="20"/>
    </w:rPr>
  </w:style>
  <w:style w:type="character" w:styleId="FootnoteReference">
    <w:name w:val="footnote reference"/>
    <w:basedOn w:val="DefaultParagraphFont"/>
    <w:uiPriority w:val="99"/>
    <w:semiHidden/>
    <w:unhideWhenUsed/>
    <w:rsid w:val="000F71AB"/>
    <w:rPr>
      <w:vertAlign w:val="superscript"/>
    </w:rPr>
  </w:style>
  <w:style w:type="paragraph" w:styleId="NormalWeb">
    <w:name w:val="Normal (Web)"/>
    <w:basedOn w:val="Normal"/>
    <w:uiPriority w:val="99"/>
    <w:unhideWhenUsed/>
    <w:rsid w:val="007A5E19"/>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4B66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E619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61992"/>
  </w:style>
  <w:style w:type="character" w:customStyle="1" w:styleId="eop">
    <w:name w:val="eop"/>
    <w:basedOn w:val="DefaultParagraphFont"/>
    <w:rsid w:val="00E619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89690">
      <w:bodyDiv w:val="1"/>
      <w:marLeft w:val="0"/>
      <w:marRight w:val="0"/>
      <w:marTop w:val="0"/>
      <w:marBottom w:val="0"/>
      <w:divBdr>
        <w:top w:val="none" w:sz="0" w:space="0" w:color="auto"/>
        <w:left w:val="none" w:sz="0" w:space="0" w:color="auto"/>
        <w:bottom w:val="none" w:sz="0" w:space="0" w:color="auto"/>
        <w:right w:val="none" w:sz="0" w:space="0" w:color="auto"/>
      </w:divBdr>
    </w:div>
    <w:div w:id="79719984">
      <w:bodyDiv w:val="1"/>
      <w:marLeft w:val="0"/>
      <w:marRight w:val="0"/>
      <w:marTop w:val="0"/>
      <w:marBottom w:val="0"/>
      <w:divBdr>
        <w:top w:val="none" w:sz="0" w:space="0" w:color="auto"/>
        <w:left w:val="none" w:sz="0" w:space="0" w:color="auto"/>
        <w:bottom w:val="none" w:sz="0" w:space="0" w:color="auto"/>
        <w:right w:val="none" w:sz="0" w:space="0" w:color="auto"/>
      </w:divBdr>
    </w:div>
    <w:div w:id="147131499">
      <w:bodyDiv w:val="1"/>
      <w:marLeft w:val="0"/>
      <w:marRight w:val="0"/>
      <w:marTop w:val="0"/>
      <w:marBottom w:val="0"/>
      <w:divBdr>
        <w:top w:val="none" w:sz="0" w:space="0" w:color="auto"/>
        <w:left w:val="none" w:sz="0" w:space="0" w:color="auto"/>
        <w:bottom w:val="none" w:sz="0" w:space="0" w:color="auto"/>
        <w:right w:val="none" w:sz="0" w:space="0" w:color="auto"/>
      </w:divBdr>
    </w:div>
    <w:div w:id="393160688">
      <w:bodyDiv w:val="1"/>
      <w:marLeft w:val="0"/>
      <w:marRight w:val="0"/>
      <w:marTop w:val="0"/>
      <w:marBottom w:val="0"/>
      <w:divBdr>
        <w:top w:val="none" w:sz="0" w:space="0" w:color="auto"/>
        <w:left w:val="none" w:sz="0" w:space="0" w:color="auto"/>
        <w:bottom w:val="none" w:sz="0" w:space="0" w:color="auto"/>
        <w:right w:val="none" w:sz="0" w:space="0" w:color="auto"/>
      </w:divBdr>
    </w:div>
    <w:div w:id="841119924">
      <w:bodyDiv w:val="1"/>
      <w:marLeft w:val="0"/>
      <w:marRight w:val="0"/>
      <w:marTop w:val="0"/>
      <w:marBottom w:val="0"/>
      <w:divBdr>
        <w:top w:val="none" w:sz="0" w:space="0" w:color="auto"/>
        <w:left w:val="none" w:sz="0" w:space="0" w:color="auto"/>
        <w:bottom w:val="none" w:sz="0" w:space="0" w:color="auto"/>
        <w:right w:val="none" w:sz="0" w:space="0" w:color="auto"/>
      </w:divBdr>
    </w:div>
    <w:div w:id="947930435">
      <w:bodyDiv w:val="1"/>
      <w:marLeft w:val="0"/>
      <w:marRight w:val="0"/>
      <w:marTop w:val="0"/>
      <w:marBottom w:val="0"/>
      <w:divBdr>
        <w:top w:val="none" w:sz="0" w:space="0" w:color="auto"/>
        <w:left w:val="none" w:sz="0" w:space="0" w:color="auto"/>
        <w:bottom w:val="none" w:sz="0" w:space="0" w:color="auto"/>
        <w:right w:val="none" w:sz="0" w:space="0" w:color="auto"/>
      </w:divBdr>
    </w:div>
    <w:div w:id="1202983292">
      <w:bodyDiv w:val="1"/>
      <w:marLeft w:val="0"/>
      <w:marRight w:val="0"/>
      <w:marTop w:val="0"/>
      <w:marBottom w:val="0"/>
      <w:divBdr>
        <w:top w:val="none" w:sz="0" w:space="0" w:color="auto"/>
        <w:left w:val="none" w:sz="0" w:space="0" w:color="auto"/>
        <w:bottom w:val="none" w:sz="0" w:space="0" w:color="auto"/>
        <w:right w:val="none" w:sz="0" w:space="0" w:color="auto"/>
      </w:divBdr>
      <w:divsChild>
        <w:div w:id="710030738">
          <w:marLeft w:val="0"/>
          <w:marRight w:val="0"/>
          <w:marTop w:val="0"/>
          <w:marBottom w:val="0"/>
          <w:divBdr>
            <w:top w:val="none" w:sz="0" w:space="0" w:color="auto"/>
            <w:left w:val="none" w:sz="0" w:space="0" w:color="auto"/>
            <w:bottom w:val="none" w:sz="0" w:space="0" w:color="auto"/>
            <w:right w:val="none" w:sz="0" w:space="0" w:color="auto"/>
          </w:divBdr>
        </w:div>
        <w:div w:id="771439119">
          <w:marLeft w:val="0"/>
          <w:marRight w:val="0"/>
          <w:marTop w:val="0"/>
          <w:marBottom w:val="0"/>
          <w:divBdr>
            <w:top w:val="none" w:sz="0" w:space="0" w:color="auto"/>
            <w:left w:val="none" w:sz="0" w:space="0" w:color="auto"/>
            <w:bottom w:val="none" w:sz="0" w:space="0" w:color="auto"/>
            <w:right w:val="none" w:sz="0" w:space="0" w:color="auto"/>
          </w:divBdr>
        </w:div>
        <w:div w:id="1853106384">
          <w:marLeft w:val="0"/>
          <w:marRight w:val="0"/>
          <w:marTop w:val="0"/>
          <w:marBottom w:val="0"/>
          <w:divBdr>
            <w:top w:val="none" w:sz="0" w:space="0" w:color="auto"/>
            <w:left w:val="none" w:sz="0" w:space="0" w:color="auto"/>
            <w:bottom w:val="none" w:sz="0" w:space="0" w:color="auto"/>
            <w:right w:val="none" w:sz="0" w:space="0" w:color="auto"/>
          </w:divBdr>
        </w:div>
        <w:div w:id="1368943541">
          <w:marLeft w:val="0"/>
          <w:marRight w:val="0"/>
          <w:marTop w:val="0"/>
          <w:marBottom w:val="0"/>
          <w:divBdr>
            <w:top w:val="none" w:sz="0" w:space="0" w:color="auto"/>
            <w:left w:val="none" w:sz="0" w:space="0" w:color="auto"/>
            <w:bottom w:val="none" w:sz="0" w:space="0" w:color="auto"/>
            <w:right w:val="none" w:sz="0" w:space="0" w:color="auto"/>
          </w:divBdr>
        </w:div>
        <w:div w:id="367919122">
          <w:marLeft w:val="0"/>
          <w:marRight w:val="0"/>
          <w:marTop w:val="0"/>
          <w:marBottom w:val="0"/>
          <w:divBdr>
            <w:top w:val="none" w:sz="0" w:space="0" w:color="auto"/>
            <w:left w:val="none" w:sz="0" w:space="0" w:color="auto"/>
            <w:bottom w:val="none" w:sz="0" w:space="0" w:color="auto"/>
            <w:right w:val="none" w:sz="0" w:space="0" w:color="auto"/>
          </w:divBdr>
        </w:div>
        <w:div w:id="1237745575">
          <w:marLeft w:val="0"/>
          <w:marRight w:val="0"/>
          <w:marTop w:val="0"/>
          <w:marBottom w:val="0"/>
          <w:divBdr>
            <w:top w:val="none" w:sz="0" w:space="0" w:color="auto"/>
            <w:left w:val="none" w:sz="0" w:space="0" w:color="auto"/>
            <w:bottom w:val="none" w:sz="0" w:space="0" w:color="auto"/>
            <w:right w:val="none" w:sz="0" w:space="0" w:color="auto"/>
          </w:divBdr>
        </w:div>
        <w:div w:id="318852357">
          <w:marLeft w:val="0"/>
          <w:marRight w:val="0"/>
          <w:marTop w:val="0"/>
          <w:marBottom w:val="0"/>
          <w:divBdr>
            <w:top w:val="none" w:sz="0" w:space="0" w:color="auto"/>
            <w:left w:val="none" w:sz="0" w:space="0" w:color="auto"/>
            <w:bottom w:val="none" w:sz="0" w:space="0" w:color="auto"/>
            <w:right w:val="none" w:sz="0" w:space="0" w:color="auto"/>
          </w:divBdr>
        </w:div>
        <w:div w:id="1428233764">
          <w:marLeft w:val="0"/>
          <w:marRight w:val="0"/>
          <w:marTop w:val="0"/>
          <w:marBottom w:val="0"/>
          <w:divBdr>
            <w:top w:val="none" w:sz="0" w:space="0" w:color="auto"/>
            <w:left w:val="none" w:sz="0" w:space="0" w:color="auto"/>
            <w:bottom w:val="none" w:sz="0" w:space="0" w:color="auto"/>
            <w:right w:val="none" w:sz="0" w:space="0" w:color="auto"/>
          </w:divBdr>
        </w:div>
        <w:div w:id="2133329930">
          <w:marLeft w:val="0"/>
          <w:marRight w:val="0"/>
          <w:marTop w:val="0"/>
          <w:marBottom w:val="0"/>
          <w:divBdr>
            <w:top w:val="none" w:sz="0" w:space="0" w:color="auto"/>
            <w:left w:val="none" w:sz="0" w:space="0" w:color="auto"/>
            <w:bottom w:val="none" w:sz="0" w:space="0" w:color="auto"/>
            <w:right w:val="none" w:sz="0" w:space="0" w:color="auto"/>
          </w:divBdr>
        </w:div>
        <w:div w:id="43066745">
          <w:marLeft w:val="0"/>
          <w:marRight w:val="0"/>
          <w:marTop w:val="0"/>
          <w:marBottom w:val="0"/>
          <w:divBdr>
            <w:top w:val="none" w:sz="0" w:space="0" w:color="auto"/>
            <w:left w:val="none" w:sz="0" w:space="0" w:color="auto"/>
            <w:bottom w:val="none" w:sz="0" w:space="0" w:color="auto"/>
            <w:right w:val="none" w:sz="0" w:space="0" w:color="auto"/>
          </w:divBdr>
        </w:div>
        <w:div w:id="716710043">
          <w:marLeft w:val="0"/>
          <w:marRight w:val="0"/>
          <w:marTop w:val="0"/>
          <w:marBottom w:val="0"/>
          <w:divBdr>
            <w:top w:val="none" w:sz="0" w:space="0" w:color="auto"/>
            <w:left w:val="none" w:sz="0" w:space="0" w:color="auto"/>
            <w:bottom w:val="none" w:sz="0" w:space="0" w:color="auto"/>
            <w:right w:val="none" w:sz="0" w:space="0" w:color="auto"/>
          </w:divBdr>
        </w:div>
        <w:div w:id="2000578603">
          <w:marLeft w:val="0"/>
          <w:marRight w:val="0"/>
          <w:marTop w:val="0"/>
          <w:marBottom w:val="0"/>
          <w:divBdr>
            <w:top w:val="none" w:sz="0" w:space="0" w:color="auto"/>
            <w:left w:val="none" w:sz="0" w:space="0" w:color="auto"/>
            <w:bottom w:val="none" w:sz="0" w:space="0" w:color="auto"/>
            <w:right w:val="none" w:sz="0" w:space="0" w:color="auto"/>
          </w:divBdr>
        </w:div>
        <w:div w:id="1798261371">
          <w:marLeft w:val="0"/>
          <w:marRight w:val="0"/>
          <w:marTop w:val="0"/>
          <w:marBottom w:val="0"/>
          <w:divBdr>
            <w:top w:val="none" w:sz="0" w:space="0" w:color="auto"/>
            <w:left w:val="none" w:sz="0" w:space="0" w:color="auto"/>
            <w:bottom w:val="none" w:sz="0" w:space="0" w:color="auto"/>
            <w:right w:val="none" w:sz="0" w:space="0" w:color="auto"/>
          </w:divBdr>
        </w:div>
        <w:div w:id="2020769019">
          <w:marLeft w:val="0"/>
          <w:marRight w:val="0"/>
          <w:marTop w:val="0"/>
          <w:marBottom w:val="0"/>
          <w:divBdr>
            <w:top w:val="none" w:sz="0" w:space="0" w:color="auto"/>
            <w:left w:val="none" w:sz="0" w:space="0" w:color="auto"/>
            <w:bottom w:val="none" w:sz="0" w:space="0" w:color="auto"/>
            <w:right w:val="none" w:sz="0" w:space="0" w:color="auto"/>
          </w:divBdr>
        </w:div>
        <w:div w:id="1829243366">
          <w:marLeft w:val="0"/>
          <w:marRight w:val="0"/>
          <w:marTop w:val="0"/>
          <w:marBottom w:val="0"/>
          <w:divBdr>
            <w:top w:val="none" w:sz="0" w:space="0" w:color="auto"/>
            <w:left w:val="none" w:sz="0" w:space="0" w:color="auto"/>
            <w:bottom w:val="none" w:sz="0" w:space="0" w:color="auto"/>
            <w:right w:val="none" w:sz="0" w:space="0" w:color="auto"/>
          </w:divBdr>
        </w:div>
        <w:div w:id="895629004">
          <w:marLeft w:val="0"/>
          <w:marRight w:val="0"/>
          <w:marTop w:val="0"/>
          <w:marBottom w:val="0"/>
          <w:divBdr>
            <w:top w:val="none" w:sz="0" w:space="0" w:color="auto"/>
            <w:left w:val="none" w:sz="0" w:space="0" w:color="auto"/>
            <w:bottom w:val="none" w:sz="0" w:space="0" w:color="auto"/>
            <w:right w:val="none" w:sz="0" w:space="0" w:color="auto"/>
          </w:divBdr>
        </w:div>
        <w:div w:id="86970891">
          <w:marLeft w:val="0"/>
          <w:marRight w:val="0"/>
          <w:marTop w:val="0"/>
          <w:marBottom w:val="0"/>
          <w:divBdr>
            <w:top w:val="none" w:sz="0" w:space="0" w:color="auto"/>
            <w:left w:val="none" w:sz="0" w:space="0" w:color="auto"/>
            <w:bottom w:val="none" w:sz="0" w:space="0" w:color="auto"/>
            <w:right w:val="none" w:sz="0" w:space="0" w:color="auto"/>
          </w:divBdr>
        </w:div>
      </w:divsChild>
    </w:div>
    <w:div w:id="1219048226">
      <w:bodyDiv w:val="1"/>
      <w:marLeft w:val="0"/>
      <w:marRight w:val="0"/>
      <w:marTop w:val="0"/>
      <w:marBottom w:val="0"/>
      <w:divBdr>
        <w:top w:val="none" w:sz="0" w:space="0" w:color="auto"/>
        <w:left w:val="none" w:sz="0" w:space="0" w:color="auto"/>
        <w:bottom w:val="none" w:sz="0" w:space="0" w:color="auto"/>
        <w:right w:val="none" w:sz="0" w:space="0" w:color="auto"/>
      </w:divBdr>
    </w:div>
    <w:div w:id="1312714632">
      <w:bodyDiv w:val="1"/>
      <w:marLeft w:val="0"/>
      <w:marRight w:val="0"/>
      <w:marTop w:val="0"/>
      <w:marBottom w:val="0"/>
      <w:divBdr>
        <w:top w:val="none" w:sz="0" w:space="0" w:color="auto"/>
        <w:left w:val="none" w:sz="0" w:space="0" w:color="auto"/>
        <w:bottom w:val="none" w:sz="0" w:space="0" w:color="auto"/>
        <w:right w:val="none" w:sz="0" w:space="0" w:color="auto"/>
      </w:divBdr>
    </w:div>
    <w:div w:id="1314067375">
      <w:bodyDiv w:val="1"/>
      <w:marLeft w:val="0"/>
      <w:marRight w:val="0"/>
      <w:marTop w:val="0"/>
      <w:marBottom w:val="0"/>
      <w:divBdr>
        <w:top w:val="none" w:sz="0" w:space="0" w:color="auto"/>
        <w:left w:val="none" w:sz="0" w:space="0" w:color="auto"/>
        <w:bottom w:val="none" w:sz="0" w:space="0" w:color="auto"/>
        <w:right w:val="none" w:sz="0" w:space="0" w:color="auto"/>
      </w:divBdr>
    </w:div>
    <w:div w:id="1334188045">
      <w:bodyDiv w:val="1"/>
      <w:marLeft w:val="0"/>
      <w:marRight w:val="0"/>
      <w:marTop w:val="0"/>
      <w:marBottom w:val="0"/>
      <w:divBdr>
        <w:top w:val="none" w:sz="0" w:space="0" w:color="auto"/>
        <w:left w:val="none" w:sz="0" w:space="0" w:color="auto"/>
        <w:bottom w:val="none" w:sz="0" w:space="0" w:color="auto"/>
        <w:right w:val="none" w:sz="0" w:space="0" w:color="auto"/>
      </w:divBdr>
    </w:div>
    <w:div w:id="1707564385">
      <w:bodyDiv w:val="1"/>
      <w:marLeft w:val="0"/>
      <w:marRight w:val="0"/>
      <w:marTop w:val="0"/>
      <w:marBottom w:val="0"/>
      <w:divBdr>
        <w:top w:val="none" w:sz="0" w:space="0" w:color="auto"/>
        <w:left w:val="none" w:sz="0" w:space="0" w:color="auto"/>
        <w:bottom w:val="none" w:sz="0" w:space="0" w:color="auto"/>
        <w:right w:val="none" w:sz="0" w:space="0" w:color="auto"/>
      </w:divBdr>
      <w:divsChild>
        <w:div w:id="563489950">
          <w:marLeft w:val="360"/>
          <w:marRight w:val="0"/>
          <w:marTop w:val="200"/>
          <w:marBottom w:val="0"/>
          <w:divBdr>
            <w:top w:val="none" w:sz="0" w:space="0" w:color="auto"/>
            <w:left w:val="none" w:sz="0" w:space="0" w:color="auto"/>
            <w:bottom w:val="none" w:sz="0" w:space="0" w:color="auto"/>
            <w:right w:val="none" w:sz="0" w:space="0" w:color="auto"/>
          </w:divBdr>
        </w:div>
        <w:div w:id="1643660388">
          <w:marLeft w:val="360"/>
          <w:marRight w:val="0"/>
          <w:marTop w:val="200"/>
          <w:marBottom w:val="0"/>
          <w:divBdr>
            <w:top w:val="none" w:sz="0" w:space="0" w:color="auto"/>
            <w:left w:val="none" w:sz="0" w:space="0" w:color="auto"/>
            <w:bottom w:val="none" w:sz="0" w:space="0" w:color="auto"/>
            <w:right w:val="none" w:sz="0" w:space="0" w:color="auto"/>
          </w:divBdr>
        </w:div>
        <w:div w:id="1608386653">
          <w:marLeft w:val="360"/>
          <w:marRight w:val="0"/>
          <w:marTop w:val="200"/>
          <w:marBottom w:val="0"/>
          <w:divBdr>
            <w:top w:val="none" w:sz="0" w:space="0" w:color="auto"/>
            <w:left w:val="none" w:sz="0" w:space="0" w:color="auto"/>
            <w:bottom w:val="none" w:sz="0" w:space="0" w:color="auto"/>
            <w:right w:val="none" w:sz="0" w:space="0" w:color="auto"/>
          </w:divBdr>
        </w:div>
        <w:div w:id="1838418934">
          <w:marLeft w:val="360"/>
          <w:marRight w:val="0"/>
          <w:marTop w:val="200"/>
          <w:marBottom w:val="0"/>
          <w:divBdr>
            <w:top w:val="none" w:sz="0" w:space="0" w:color="auto"/>
            <w:left w:val="none" w:sz="0" w:space="0" w:color="auto"/>
            <w:bottom w:val="none" w:sz="0" w:space="0" w:color="auto"/>
            <w:right w:val="none" w:sz="0" w:space="0" w:color="auto"/>
          </w:divBdr>
        </w:div>
      </w:divsChild>
    </w:div>
    <w:div w:id="2002734618">
      <w:bodyDiv w:val="1"/>
      <w:marLeft w:val="0"/>
      <w:marRight w:val="0"/>
      <w:marTop w:val="0"/>
      <w:marBottom w:val="0"/>
      <w:divBdr>
        <w:top w:val="none" w:sz="0" w:space="0" w:color="auto"/>
        <w:left w:val="none" w:sz="0" w:space="0" w:color="auto"/>
        <w:bottom w:val="none" w:sz="0" w:space="0" w:color="auto"/>
        <w:right w:val="none" w:sz="0" w:space="0" w:color="auto"/>
      </w:divBdr>
      <w:divsChild>
        <w:div w:id="1181703677">
          <w:marLeft w:val="360"/>
          <w:marRight w:val="0"/>
          <w:marTop w:val="200"/>
          <w:marBottom w:val="0"/>
          <w:divBdr>
            <w:top w:val="none" w:sz="0" w:space="0" w:color="auto"/>
            <w:left w:val="none" w:sz="0" w:space="0" w:color="auto"/>
            <w:bottom w:val="none" w:sz="0" w:space="0" w:color="auto"/>
            <w:right w:val="none" w:sz="0" w:space="0" w:color="auto"/>
          </w:divBdr>
        </w:div>
        <w:div w:id="1514418521">
          <w:marLeft w:val="360"/>
          <w:marRight w:val="0"/>
          <w:marTop w:val="200"/>
          <w:marBottom w:val="0"/>
          <w:divBdr>
            <w:top w:val="none" w:sz="0" w:space="0" w:color="auto"/>
            <w:left w:val="none" w:sz="0" w:space="0" w:color="auto"/>
            <w:bottom w:val="none" w:sz="0" w:space="0" w:color="auto"/>
            <w:right w:val="none" w:sz="0" w:space="0" w:color="auto"/>
          </w:divBdr>
        </w:div>
        <w:div w:id="1421753932">
          <w:marLeft w:val="1080"/>
          <w:marRight w:val="0"/>
          <w:marTop w:val="200"/>
          <w:marBottom w:val="0"/>
          <w:divBdr>
            <w:top w:val="none" w:sz="0" w:space="0" w:color="auto"/>
            <w:left w:val="none" w:sz="0" w:space="0" w:color="auto"/>
            <w:bottom w:val="none" w:sz="0" w:space="0" w:color="auto"/>
            <w:right w:val="none" w:sz="0" w:space="0" w:color="auto"/>
          </w:divBdr>
        </w:div>
        <w:div w:id="296376669">
          <w:marLeft w:val="108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2.ed.gov/policy/elsec/leg/essa/essassaegrantguid10212016.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vancedcoursework@ride.ri.go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2.ed.gov/policy/elsec/leg/essa/essaguidance160477.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CABDD4D826CA543B55D6C0F53319657" ma:contentTypeVersion="14" ma:contentTypeDescription="Create a new document." ma:contentTypeScope="" ma:versionID="a45b16d47e2eebecb36f492ce9c7f281">
  <xsd:schema xmlns:xsd="http://www.w3.org/2001/XMLSchema" xmlns:xs="http://www.w3.org/2001/XMLSchema" xmlns:p="http://schemas.microsoft.com/office/2006/metadata/properties" xmlns:ns2="fb4ce569-0273-4228-9157-33b14876d013" xmlns:ns3="f1f817b5-ccb3-4c0a-805f-57556aeebb06" xmlns:ns4="40bfeb4b-8b14-4ec8-a45f-f936884ba75f" targetNamespace="http://schemas.microsoft.com/office/2006/metadata/properties" ma:root="true" ma:fieldsID="e87db6ca05ab9568864834e43d9d2ce0" ns2:_="" ns3:_="" ns4:_="">
    <xsd:import namespace="fb4ce569-0273-4228-9157-33b14876d013"/>
    <xsd:import namespace="f1f817b5-ccb3-4c0a-805f-57556aeebb06"/>
    <xsd:import namespace="40bfeb4b-8b14-4ec8-a45f-f936884ba75f"/>
    <xsd:element name="properties">
      <xsd:complexType>
        <xsd:sequence>
          <xsd:element name="documentManagement">
            <xsd:complexType>
              <xsd:all>
                <xsd:element ref="ns2:SharedWithUsers" minOccurs="0"/>
                <xsd:element ref="ns2: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4ce569-0273-4228-9157-33b14876d01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1f817b5-ccb3-4c0a-805f-57556aeebb06" elementFormDefault="qualified">
    <xsd:import namespace="http://schemas.microsoft.com/office/2006/documentManagement/types"/>
    <xsd:import namespace="http://schemas.microsoft.com/office/infopath/2007/PartnerControls"/>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40bfeb4b-8b14-4ec8-a45f-f936884ba75f"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7F3677-A7D7-4040-A3B3-2CA196D0B8E4}">
  <ds:schemaRefs>
    <ds:schemaRef ds:uri="http://schemas.microsoft.com/sharepoint/v3/contenttype/forms"/>
  </ds:schemaRefs>
</ds:datastoreItem>
</file>

<file path=customXml/itemProps2.xml><?xml version="1.0" encoding="utf-8"?>
<ds:datastoreItem xmlns:ds="http://schemas.openxmlformats.org/officeDocument/2006/customXml" ds:itemID="{01E349C9-C49E-4805-860D-C159BBBE5F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4ce569-0273-4228-9157-33b14876d013"/>
    <ds:schemaRef ds:uri="f1f817b5-ccb3-4c0a-805f-57556aeebb06"/>
    <ds:schemaRef ds:uri="40bfeb4b-8b14-4ec8-a45f-f936884ba7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77A16E6-A6FC-494B-9B73-AB657013F8D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73CF81F-98A1-458A-97D3-F8F393723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2686</Words>
  <Characters>15316</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RIDE</Company>
  <LinksUpToDate>false</LinksUpToDate>
  <CharactersWithSpaces>17967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Alvarado, Miriam</dc:creator>
  <cp:keywords/>
  <dc:description/>
  <cp:lastModifiedBy>dtenos Enos</cp:lastModifiedBy>
  <cp:revision>2</cp:revision>
  <cp:lastPrinted>2019-11-13T16:03:00Z</cp:lastPrinted>
  <dcterms:created xsi:type="dcterms:W3CDTF">2020-05-14T17:37:00Z</dcterms:created>
  <dcterms:modified xsi:type="dcterms:W3CDTF">2020-05-14T17:37:00Z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0x010100DCABDD4D826CA543B55D6C0F53319657</vt:lpwstr>
  </property>
</Properties>
</file>